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F9B" w:rsidRPr="00E74411" w:rsidRDefault="008E0EC5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Wzrasta liczba osób starszych</w:t>
      </w:r>
    </w:p>
    <w:p w:rsidR="005C68F8" w:rsidRPr="00E74411" w:rsidRDefault="005C68F8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5C6AA11" wp14:editId="48E58A85">
                <wp:simplePos x="0" y="0"/>
                <wp:positionH relativeFrom="column">
                  <wp:posOffset>5162550</wp:posOffset>
                </wp:positionH>
                <wp:positionV relativeFrom="paragraph">
                  <wp:posOffset>255905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AE6A00" w:rsidP="00867556">
                            <w:pPr>
                              <w:pStyle w:val="tekstzboku"/>
                            </w:pPr>
                            <w:r>
                              <w:t>Na koniec I półrocza 2018 roku na Podkarpaciu osób w wieku 85 lat i więcej było 42,1 tys., o prawie 2 tysiące więcej niż w analogicznym okresie 2017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AA1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5pt;margin-top:20.15pt;width:135.85pt;height:84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" filled="f" stroked="f">
                <v:textbox>
                  <w:txbxContent>
                    <w:p w:rsidR="00471B2E" w:rsidRPr="0057046E" w:rsidRDefault="00AE6A00" w:rsidP="00867556">
                      <w:pPr>
                        <w:pStyle w:val="tekstzboku"/>
                      </w:pPr>
                      <w:r>
                        <w:t>Na koniec I półrocza 2018 roku na Podkarpaciu osób w wieku 85 lat i więcej było 42,1 tys.,</w:t>
                      </w:r>
                      <w:bookmarkStart w:id="1" w:name="_GoBack"/>
                      <w:bookmarkEnd w:id="1"/>
                      <w:r>
                        <w:t xml:space="preserve"> o prawie 2 tysiące więcej niż w analogicznym okresie 2017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20D10" w:rsidRDefault="00753DE1" w:rsidP="009026A9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00542A1" wp14:editId="1F0517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5049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5049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8F168A8" wp14:editId="5048CA60">
                                  <wp:extent cx="333375" cy="333375"/>
                                  <wp:effectExtent l="0" t="0" r="9525" b="952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0C0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3,0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550C0D" w:rsidP="00E6103C">
                            <w:pPr>
                              <w:pStyle w:val="tekstnaniebieskimtle"/>
                            </w:pPr>
                            <w:r>
                              <w:t>Wzrost liczby osób w wieku poprodukcyjnym na koniec</w:t>
                            </w:r>
                            <w:r w:rsidR="0016010D">
                              <w:t xml:space="preserve"> </w:t>
                            </w:r>
                            <w:r w:rsidR="00AE6A00">
                              <w:t>I</w:t>
                            </w:r>
                            <w:r>
                              <w:t xml:space="preserve"> półrocza</w:t>
                            </w:r>
                            <w:r w:rsidR="0016010D">
                              <w:t xml:space="preserve"> 2018 roku</w:t>
                            </w:r>
                            <w:r w:rsidR="008F5DCC">
                              <w:t xml:space="preserve"> w porównaniu z analogicznym okresem ub.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42A1" id="_x0000_s1027" type="#_x0000_t202" style="position:absolute;margin-left:0;margin-top:6.55pt;width:157.25pt;height:118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8F168A8" wp14:editId="5048CA60">
                            <wp:extent cx="333375" cy="333375"/>
                            <wp:effectExtent l="0" t="0" r="9525" b="952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0C0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3,0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550C0D" w:rsidP="00E6103C">
                      <w:pPr>
                        <w:pStyle w:val="tekstnaniebieskimtle"/>
                      </w:pPr>
                      <w:r>
                        <w:t>Wzrost liczby osób w wieku poprodukcyjnym na koniec</w:t>
                      </w:r>
                      <w:r w:rsidR="0016010D">
                        <w:t xml:space="preserve"> </w:t>
                      </w:r>
                      <w:r w:rsidR="00AE6A00">
                        <w:t>I</w:t>
                      </w:r>
                      <w:r>
                        <w:t xml:space="preserve"> półrocza</w:t>
                      </w:r>
                      <w:r w:rsidR="0016010D">
                        <w:t xml:space="preserve"> 2018 roku</w:t>
                      </w:r>
                      <w:r w:rsidR="008F5DCC">
                        <w:t xml:space="preserve"> w porównaniu z analogicznym okresem ub.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728B">
        <w:t>Na Podkarpaciu zwiększa się różnica między liczbą osób w wieku poprodukcyjnym, a liczbą osób w wieku przedprodukcyjnym.</w:t>
      </w:r>
      <w:r w:rsidR="008E0EC5">
        <w:t xml:space="preserve"> Liczba mężczyzn w wieku 65</w:t>
      </w:r>
      <w:r w:rsidR="00862026">
        <w:t xml:space="preserve"> lat</w:t>
      </w:r>
      <w:r w:rsidR="008E0EC5">
        <w:t xml:space="preserve"> i</w:t>
      </w:r>
      <w:r w:rsidR="00021CA1">
        <w:t> </w:t>
      </w:r>
      <w:r w:rsidR="008E0EC5">
        <w:t>więcej oraz kobiet w wieku 60</w:t>
      </w:r>
      <w:r w:rsidR="00862026">
        <w:t xml:space="preserve"> lat</w:t>
      </w:r>
      <w:r w:rsidR="008E0EC5">
        <w:t xml:space="preserve"> i więcej</w:t>
      </w:r>
      <w:r w:rsidR="00E0728B">
        <w:t xml:space="preserve"> wzrasta,</w:t>
      </w:r>
      <w:r w:rsidR="00021CA1">
        <w:t xml:space="preserve"> natomiast grupa osób poniż</w:t>
      </w:r>
      <w:r w:rsidR="008E0EC5">
        <w:t>ej 18 roku</w:t>
      </w:r>
      <w:r w:rsidR="00E0728B">
        <w:t xml:space="preserve"> życia maleje.</w:t>
      </w:r>
    </w:p>
    <w:p w:rsidR="00550C0D" w:rsidRDefault="00A0079F" w:rsidP="00550C0D">
      <w:pPr>
        <w:pStyle w:val="LID"/>
        <w:rPr>
          <w:b w:val="0"/>
        </w:rPr>
      </w:pPr>
      <w:r w:rsidRPr="00A0079F">
        <w:rPr>
          <w:b w:val="0"/>
        </w:rPr>
        <w:t>Na koniec</w:t>
      </w:r>
      <w:r>
        <w:rPr>
          <w:b w:val="0"/>
        </w:rPr>
        <w:t xml:space="preserve"> czerwca 2018 roku na</w:t>
      </w:r>
      <w:r w:rsidR="00021CA1">
        <w:rPr>
          <w:b w:val="0"/>
        </w:rPr>
        <w:t xml:space="preserve"> </w:t>
      </w:r>
      <w:r>
        <w:rPr>
          <w:b w:val="0"/>
        </w:rPr>
        <w:t>Podkarpaciu liczba osób w wie</w:t>
      </w:r>
      <w:r w:rsidR="008E0EC5">
        <w:rPr>
          <w:b w:val="0"/>
        </w:rPr>
        <w:t>ku przedprodukcyjnym, czyli od 0 do</w:t>
      </w:r>
      <w:r>
        <w:rPr>
          <w:b w:val="0"/>
        </w:rPr>
        <w:t xml:space="preserve"> 17 roku życia</w:t>
      </w:r>
      <w:r w:rsidR="00021CA1">
        <w:rPr>
          <w:b w:val="0"/>
        </w:rPr>
        <w:t>,</w:t>
      </w:r>
      <w:r>
        <w:rPr>
          <w:b w:val="0"/>
        </w:rPr>
        <w:t xml:space="preserve"> wynosiła 388,3 tys. osób. Z kolei grupa osób w wieku produkcyjnym ( 18- 59 lat kobiety i 18-64 lata męż</w:t>
      </w:r>
      <w:r w:rsidR="00550C0D">
        <w:rPr>
          <w:b w:val="0"/>
        </w:rPr>
        <w:t>czyźni) liczyła 1324,1 tys</w:t>
      </w:r>
      <w:r>
        <w:rPr>
          <w:b w:val="0"/>
        </w:rPr>
        <w:t>. Osób w wieku poprodukcyjnym (60 lat i więcej kobiety i 65 lat i więcej</w:t>
      </w:r>
      <w:r w:rsidR="00550C0D">
        <w:rPr>
          <w:b w:val="0"/>
        </w:rPr>
        <w:t xml:space="preserve"> mężczyźni) było 416,3 tys</w:t>
      </w:r>
      <w:r>
        <w:rPr>
          <w:b w:val="0"/>
        </w:rPr>
        <w:t>.</w:t>
      </w:r>
      <w:r w:rsidR="008910DC">
        <w:rPr>
          <w:b w:val="0"/>
        </w:rPr>
        <w:t xml:space="preserve"> Tym samym osób w wieku poprodukcyjnym było o 28,0 tys. więcej niż w wieku przedprodukcyjnym.</w:t>
      </w:r>
      <w:r w:rsidR="00550C0D" w:rsidRPr="00550C0D">
        <w:rPr>
          <w:b w:val="0"/>
        </w:rPr>
        <w:t xml:space="preserve"> </w:t>
      </w:r>
      <w:r w:rsidR="00550C0D">
        <w:rPr>
          <w:b w:val="0"/>
        </w:rPr>
        <w:t>Warto zaznaczyć, że jeszcze na koniec czerwca 2015 roku, osób w wieku poprodukcyjnym było o 15,7 tys. mniej niż osób w wieku przedprodukcyjnym.</w:t>
      </w:r>
    </w:p>
    <w:p w:rsidR="00A0079F" w:rsidRDefault="00550C0D" w:rsidP="009026A9">
      <w:pPr>
        <w:pStyle w:val="LID"/>
        <w:rPr>
          <w:b w:val="0"/>
        </w:rPr>
      </w:pPr>
      <w:r>
        <w:rPr>
          <w:b w:val="0"/>
        </w:rPr>
        <w:t xml:space="preserve"> </w:t>
      </w:r>
      <w:r w:rsidR="00A0079F">
        <w:rPr>
          <w:b w:val="0"/>
        </w:rPr>
        <w:t>Na koniec pierwszego półrocza w województwie podkarpackim najliczniejszą grupą wiekową  w przedziałach pięcioletnich była grupa 30-34 lata – 171,7 tys. osób.</w:t>
      </w:r>
    </w:p>
    <w:p w:rsidR="008910DC" w:rsidRDefault="00550C0D" w:rsidP="009026A9">
      <w:pPr>
        <w:pStyle w:val="LID"/>
        <w:rPr>
          <w:b w:val="0"/>
        </w:rPr>
      </w:pPr>
      <w:r>
        <w:rPr>
          <w:b w:val="0"/>
        </w:rPr>
        <w:t>W koń</w:t>
      </w:r>
      <w:r w:rsidR="008910DC">
        <w:rPr>
          <w:b w:val="0"/>
        </w:rPr>
        <w:t>cu czerwca 2018 roku w porównaniu z analogicznym okresem 2017 roku grupa w wieku przedprodukc</w:t>
      </w:r>
      <w:r w:rsidR="008E0EC5">
        <w:rPr>
          <w:b w:val="0"/>
        </w:rPr>
        <w:t>yjnym zmniejszyła się o 1,8 tys.</w:t>
      </w:r>
      <w:r w:rsidR="008910DC">
        <w:rPr>
          <w:b w:val="0"/>
        </w:rPr>
        <w:t xml:space="preserve"> osób, grupa w wieku produkcyjnym zmalała o</w:t>
      </w:r>
      <w:r w:rsidR="00021CA1">
        <w:rPr>
          <w:b w:val="0"/>
        </w:rPr>
        <w:t> </w:t>
      </w:r>
      <w:r w:rsidR="008910DC">
        <w:rPr>
          <w:b w:val="0"/>
        </w:rPr>
        <w:t xml:space="preserve">9,0 tys. osob, natomiast grupa w wieku poprodukcyjnym wzrosła o 11,9 tys. osób. </w:t>
      </w:r>
    </w:p>
    <w:p w:rsidR="00635CB0" w:rsidRPr="00CC000F" w:rsidRDefault="00635CB0" w:rsidP="00BA4E5B"/>
    <w:p w:rsidR="00635CB0" w:rsidRDefault="00635CB0" w:rsidP="00BA4E5B">
      <w:pPr>
        <w:rPr>
          <w:b/>
        </w:rPr>
      </w:pP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  <w:bookmarkStart w:id="0" w:name="_GoBack"/>
      <w:bookmarkEnd w:id="0"/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862026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862026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862026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862026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862026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928" w:rsidRDefault="00CF3928" w:rsidP="000662E2">
      <w:pPr>
        <w:spacing w:after="0" w:line="240" w:lineRule="auto"/>
      </w:pPr>
      <w:r>
        <w:separator/>
      </w:r>
    </w:p>
  </w:endnote>
  <w:endnote w:type="continuationSeparator" w:id="0">
    <w:p w:rsidR="00CF3928" w:rsidRDefault="00CF39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F755DE5-5058-48B5-9097-1FACE0649A5F}"/>
    <w:embedBold r:id="rId2" w:fontKey="{050B6AA5-46AE-431C-A6D8-098832E9627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635B5C8-D86F-46FA-A3C6-BA3600DBDAD5}"/>
    <w:embedBold r:id="rId4" w:fontKey="{9DEBCA32-94EE-4945-89E3-9CE4D2105C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A8CAA20-7981-4EB1-9143-D65F4F25A1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9025F05-D141-4F6A-B19D-3C65CE54B3BB}"/>
    <w:embedItalic r:id="rId7" w:fontKey="{7D6CDDB1-ADBD-43C4-A0C4-08944985241E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8" w:fontKey="{CEE950D5-FF76-493D-8F9E-C96D1178B9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C08E21D-AA7C-46BC-8363-02E2261601A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928" w:rsidRDefault="00CF3928" w:rsidP="000662E2">
      <w:pPr>
        <w:spacing w:after="0" w:line="240" w:lineRule="auto"/>
      </w:pPr>
      <w:r>
        <w:separator/>
      </w:r>
    </w:p>
  </w:footnote>
  <w:footnote w:type="continuationSeparator" w:id="0">
    <w:p w:rsidR="00CF3928" w:rsidRDefault="00CF392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6A6C93">
      <w:rPr>
        <w:noProof/>
        <w:lang w:eastAsia="pl-PL"/>
      </w:rPr>
      <w:drawing>
        <wp:inline distT="0" distB="0" distL="0" distR="0" wp14:anchorId="7BBD0668" wp14:editId="731445A4">
          <wp:extent cx="2484560" cy="720000"/>
          <wp:effectExtent l="0" t="0" r="0" b="0"/>
          <wp:docPr id="7" name="Obraz 7" descr="C:\Users\Polaku\AppData\Local\Microsoft\Windows\Temporary Internet Files\Content.Outlook\ZXWBU41C\Logo jubileuszowe wersja dla US w Rzeszowie odmian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olaku\AppData\Local\Microsoft\Windows\Temporary Internet Files\Content.Outlook\ZXWBU41C\Logo jubileuszowe wersja dla US w Rzeszowie odmian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5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862026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D77123">
                            <w:rPr>
                              <w:rFonts w:ascii="Fira Sans SemiBold" w:hAnsi="Fira Sans SemiBold"/>
                              <w:color w:val="001D77"/>
                            </w:rPr>
                            <w:t>.10</w:t>
                          </w:r>
                          <w:r w:rsidR="00863764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3777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862026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D77123">
                      <w:rPr>
                        <w:rFonts w:ascii="Fira Sans SemiBold" w:hAnsi="Fira Sans SemiBold"/>
                        <w:color w:val="001D77"/>
                      </w:rPr>
                      <w:t>.10</w:t>
                    </w:r>
                    <w:r w:rsidR="00863764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3777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709F"/>
    <w:rsid w:val="00007D12"/>
    <w:rsid w:val="000108B8"/>
    <w:rsid w:val="00014C5B"/>
    <w:rsid w:val="000152F5"/>
    <w:rsid w:val="00015D87"/>
    <w:rsid w:val="0001698F"/>
    <w:rsid w:val="00021CA1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7CA1"/>
    <w:rsid w:val="00061732"/>
    <w:rsid w:val="000662E2"/>
    <w:rsid w:val="00066883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C71"/>
    <w:rsid w:val="000E0918"/>
    <w:rsid w:val="000E4D82"/>
    <w:rsid w:val="000E61D0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212B"/>
    <w:rsid w:val="00133E4C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010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CBE"/>
    <w:rsid w:val="0023731D"/>
    <w:rsid w:val="00243AAB"/>
    <w:rsid w:val="00245478"/>
    <w:rsid w:val="002467E9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5CCA"/>
    <w:rsid w:val="002D6F1E"/>
    <w:rsid w:val="002E01C0"/>
    <w:rsid w:val="002E0E4A"/>
    <w:rsid w:val="002E0EFA"/>
    <w:rsid w:val="002E2295"/>
    <w:rsid w:val="002E2B32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17E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C064E"/>
    <w:rsid w:val="003C09D6"/>
    <w:rsid w:val="003C3D5D"/>
    <w:rsid w:val="003C40B8"/>
    <w:rsid w:val="003C59E0"/>
    <w:rsid w:val="003C6C8D"/>
    <w:rsid w:val="003D2C78"/>
    <w:rsid w:val="003D4F95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2039D"/>
    <w:rsid w:val="005203F1"/>
    <w:rsid w:val="00521BC3"/>
    <w:rsid w:val="005258A5"/>
    <w:rsid w:val="00525FC6"/>
    <w:rsid w:val="0053309C"/>
    <w:rsid w:val="00533335"/>
    <w:rsid w:val="00533632"/>
    <w:rsid w:val="00537226"/>
    <w:rsid w:val="00541E6E"/>
    <w:rsid w:val="0054251F"/>
    <w:rsid w:val="0054530F"/>
    <w:rsid w:val="00550C0D"/>
    <w:rsid w:val="005520D8"/>
    <w:rsid w:val="00555274"/>
    <w:rsid w:val="005561A0"/>
    <w:rsid w:val="0055652F"/>
    <w:rsid w:val="00556CF1"/>
    <w:rsid w:val="005619F2"/>
    <w:rsid w:val="00561E53"/>
    <w:rsid w:val="005655BD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F0D2C"/>
    <w:rsid w:val="005F0EFC"/>
    <w:rsid w:val="005F1DDD"/>
    <w:rsid w:val="005F2C85"/>
    <w:rsid w:val="005F3EDD"/>
    <w:rsid w:val="005F4D44"/>
    <w:rsid w:val="005F5A80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D1507"/>
    <w:rsid w:val="006D3A37"/>
    <w:rsid w:val="006D4054"/>
    <w:rsid w:val="006E02EC"/>
    <w:rsid w:val="006E0A3D"/>
    <w:rsid w:val="006E1B6F"/>
    <w:rsid w:val="006E7DBC"/>
    <w:rsid w:val="006F1263"/>
    <w:rsid w:val="006F7DFA"/>
    <w:rsid w:val="00704761"/>
    <w:rsid w:val="0070537B"/>
    <w:rsid w:val="00706217"/>
    <w:rsid w:val="007064FC"/>
    <w:rsid w:val="00706C32"/>
    <w:rsid w:val="00714949"/>
    <w:rsid w:val="007169DB"/>
    <w:rsid w:val="0072086C"/>
    <w:rsid w:val="00720D10"/>
    <w:rsid w:val="007211B1"/>
    <w:rsid w:val="007220B4"/>
    <w:rsid w:val="00733854"/>
    <w:rsid w:val="00735F15"/>
    <w:rsid w:val="007416BF"/>
    <w:rsid w:val="00746187"/>
    <w:rsid w:val="00750177"/>
    <w:rsid w:val="00750D1D"/>
    <w:rsid w:val="00753DE1"/>
    <w:rsid w:val="00755A9C"/>
    <w:rsid w:val="0075755C"/>
    <w:rsid w:val="00757F9B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25DC2"/>
    <w:rsid w:val="00827BB1"/>
    <w:rsid w:val="00834AD3"/>
    <w:rsid w:val="00835509"/>
    <w:rsid w:val="008355AE"/>
    <w:rsid w:val="00843795"/>
    <w:rsid w:val="00847F0F"/>
    <w:rsid w:val="00852448"/>
    <w:rsid w:val="008549E3"/>
    <w:rsid w:val="008550E4"/>
    <w:rsid w:val="00856B0C"/>
    <w:rsid w:val="0086140C"/>
    <w:rsid w:val="00862026"/>
    <w:rsid w:val="00862D49"/>
    <w:rsid w:val="00863764"/>
    <w:rsid w:val="00863EE8"/>
    <w:rsid w:val="00865115"/>
    <w:rsid w:val="0086565F"/>
    <w:rsid w:val="00867556"/>
    <w:rsid w:val="00871128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10DC"/>
    <w:rsid w:val="008920F0"/>
    <w:rsid w:val="00894F98"/>
    <w:rsid w:val="00896C50"/>
    <w:rsid w:val="008A26D9"/>
    <w:rsid w:val="008A4860"/>
    <w:rsid w:val="008A4949"/>
    <w:rsid w:val="008A4DB2"/>
    <w:rsid w:val="008A77B8"/>
    <w:rsid w:val="008A78BE"/>
    <w:rsid w:val="008B1BBA"/>
    <w:rsid w:val="008B4B15"/>
    <w:rsid w:val="008B500C"/>
    <w:rsid w:val="008B5ABE"/>
    <w:rsid w:val="008B7BA9"/>
    <w:rsid w:val="008C0C29"/>
    <w:rsid w:val="008C3EB2"/>
    <w:rsid w:val="008D1BE4"/>
    <w:rsid w:val="008D3D32"/>
    <w:rsid w:val="008E0EC5"/>
    <w:rsid w:val="008F3638"/>
    <w:rsid w:val="008F4441"/>
    <w:rsid w:val="008F5DCC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0C76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2E91"/>
    <w:rsid w:val="009E3FAE"/>
    <w:rsid w:val="009E4ECF"/>
    <w:rsid w:val="009F3D6F"/>
    <w:rsid w:val="009F3EEE"/>
    <w:rsid w:val="00A0079F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2FC4"/>
    <w:rsid w:val="00AA38D0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E6A00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76E6"/>
    <w:rsid w:val="00B50BB9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36DE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250B"/>
    <w:rsid w:val="00C7346B"/>
    <w:rsid w:val="00C77C0E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C000F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6A50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C09CD"/>
    <w:rsid w:val="00DC129B"/>
    <w:rsid w:val="00DC52F3"/>
    <w:rsid w:val="00DC6708"/>
    <w:rsid w:val="00DD1C3B"/>
    <w:rsid w:val="00DE1F81"/>
    <w:rsid w:val="00DE2A22"/>
    <w:rsid w:val="00DE4B2E"/>
    <w:rsid w:val="00E01436"/>
    <w:rsid w:val="00E045BD"/>
    <w:rsid w:val="00E05B99"/>
    <w:rsid w:val="00E0728B"/>
    <w:rsid w:val="00E13351"/>
    <w:rsid w:val="00E1533E"/>
    <w:rsid w:val="00E15760"/>
    <w:rsid w:val="00E1683D"/>
    <w:rsid w:val="00E17B77"/>
    <w:rsid w:val="00E23337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terms/"/>
    <ds:schemaRef ds:uri="http://purl.org/dc/elements/1.1/"/>
    <ds:schemaRef ds:uri="30d47203-49ec-4c8c-a442-62231931aabb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5C5B67-5DB3-405B-8E32-E477FBF6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8</cp:revision>
  <cp:lastPrinted>2018-10-15T07:52:00Z</cp:lastPrinted>
  <dcterms:created xsi:type="dcterms:W3CDTF">2018-10-15T06:56:00Z</dcterms:created>
  <dcterms:modified xsi:type="dcterms:W3CDTF">2018-10-18T08:23:00Z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