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6E50B4" w:rsidRDefault="002626B6" w:rsidP="00074DD8">
      <w:pPr>
        <w:pStyle w:val="tytuinformacji"/>
        <w:rPr>
          <w:color w:val="FF0000"/>
          <w:shd w:val="clear" w:color="auto" w:fill="FFFFFF"/>
        </w:rPr>
      </w:pPr>
      <w:r>
        <w:pict>
          <v:rect id="Prostokąt 10" o:spid="_x0000_s1084" style="position:absolute;margin-left:411.7pt;margin-top:-12.55pt;width:147.4pt;height:788.8pt;z-index:-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wrapcoords="-110 0 -110 21579 21600 21579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" fillcolor="#f2f2f2" stroked="f" strokeweight="1pt">
            <w10:wrap type="tight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alt="Data publikacji sygnalnej 15.02.2022 r." style="position:absolute;margin-left:411.7pt;margin-top:5.5pt;width:112.8pt;height:26.5pt;z-index:25166540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filled="f" stroked="f">
            <v:textbox>
              <w:txbxContent>
                <w:p w:rsidR="006E03C7" w:rsidRPr="00C97596" w:rsidRDefault="006E03C7" w:rsidP="006E03C7">
                  <w:pPr>
                    <w:jc w:val="both"/>
                    <w:rPr>
                      <w:rFonts w:ascii="Fira Sans SemiBold" w:hAnsi="Fira Sans SemiBold"/>
                      <w:color w:val="001D77"/>
                    </w:rPr>
                  </w:pPr>
                  <w:r>
                    <w:rPr>
                      <w:rFonts w:ascii="Fira Sans SemiBold" w:hAnsi="Fira Sans SemiBold"/>
                      <w:color w:val="001D77"/>
                    </w:rPr>
                    <w:t>15.02.202</w:t>
                  </w:r>
                  <w:r w:rsidR="00D97791">
                    <w:rPr>
                      <w:rFonts w:ascii="Fira Sans SemiBold" w:hAnsi="Fira Sans SemiBold"/>
                      <w:color w:val="001D77"/>
                    </w:rPr>
                    <w:t>2</w:t>
                  </w:r>
                  <w:r w:rsidRPr="00C97596">
                    <w:rPr>
                      <w:rFonts w:ascii="Fira Sans SemiBold" w:hAnsi="Fira Sans SemiBold"/>
                      <w:color w:val="001D77"/>
                    </w:rPr>
                    <w:t xml:space="preserve"> r.</w:t>
                  </w:r>
                </w:p>
              </w:txbxContent>
            </v:textbox>
          </v:shape>
        </w:pict>
      </w:r>
      <w:r w:rsidR="00F95CA0">
        <w:t xml:space="preserve">Podmioty gospodarki </w:t>
      </w:r>
      <w:r w:rsidR="00F95CA0" w:rsidRPr="00F95CA0">
        <w:t xml:space="preserve">narodowej </w:t>
      </w:r>
      <w:r w:rsidR="002D3D3B">
        <w:t>w rejestrze REGON</w:t>
      </w:r>
      <w:r w:rsidR="000E2C49">
        <w:t xml:space="preserve">  w </w:t>
      </w:r>
      <w:r w:rsidR="00F95CA0" w:rsidRPr="00F95CA0">
        <w:t>województwie</w:t>
      </w:r>
      <w:r w:rsidR="00F95CA0">
        <w:t xml:space="preserve"> </w:t>
      </w:r>
      <w:r w:rsidR="00F95CA0" w:rsidRPr="00F95CA0">
        <w:t>podka</w:t>
      </w:r>
      <w:r w:rsidR="00F95CA0">
        <w:t xml:space="preserve">rpackim.  </w:t>
      </w:r>
      <w:r w:rsidR="0097682A">
        <w:br/>
      </w:r>
      <w:r w:rsidR="00097702">
        <w:t xml:space="preserve">Stan na </w:t>
      </w:r>
      <w:r w:rsidR="00F95CA0" w:rsidRPr="001039B7">
        <w:t>koniec 20</w:t>
      </w:r>
      <w:r w:rsidR="00C71BDD">
        <w:t>2</w:t>
      </w:r>
      <w:r w:rsidR="00D97791">
        <w:t>1</w:t>
      </w:r>
      <w:r w:rsidR="00F95CA0" w:rsidRPr="001039B7">
        <w:t xml:space="preserve"> r.</w:t>
      </w:r>
      <w:r w:rsidR="006E50B4">
        <w:rPr>
          <w:rFonts w:asciiTheme="majorHAnsi" w:hAnsiTheme="majorHAnsi" w:cs="Arial"/>
          <w:color w:val="auto"/>
          <w:sz w:val="32"/>
          <w:szCs w:val="32"/>
        </w:rPr>
        <w:t xml:space="preserve"> </w:t>
      </w:r>
    </w:p>
    <w:p w:rsidR="00393761" w:rsidRPr="001039B7" w:rsidRDefault="002626B6" w:rsidP="00074DD8">
      <w:pPr>
        <w:pStyle w:val="tytuinformacji"/>
        <w:rPr>
          <w:sz w:val="32"/>
        </w:rPr>
      </w:pPr>
      <w:r>
        <w:rPr>
          <w:noProof/>
        </w:rPr>
        <w:pict>
          <v:roundrect id="_x0000_s1094" alt="4.3 Wzrost liczby podmiotów gospodarki narodowej na Podkarpaciu (r/r)" style="position:absolute;margin-left:-6.5pt;margin-top:28.9pt;width:173.55pt;height:83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fillcolor="#001d77" stroked="f">
            <v:stroke joinstyle="miter"/>
            <v:textbox inset=",.8mm">
              <w:txbxContent>
                <w:p w:rsidR="00A233E5" w:rsidRPr="007D605C" w:rsidRDefault="00A233E5" w:rsidP="00A233E5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>
                    <w:rPr>
                      <w:rStyle w:val="WartowskanikaZnak"/>
                    </w:rPr>
                    <w:t>4</w:t>
                  </w:r>
                  <w:r w:rsidRPr="00F049AB">
                    <w:rPr>
                      <w:rStyle w:val="WartowskanikaZnak"/>
                    </w:rPr>
                    <w:t>,</w:t>
                  </w:r>
                  <w:r>
                    <w:rPr>
                      <w:rStyle w:val="WartowskanikaZnak"/>
                    </w:rPr>
                    <w:t>3</w:t>
                  </w:r>
                  <w:r w:rsidR="001242EF">
                    <w:rPr>
                      <w:rStyle w:val="WartowskanikaZnak"/>
                    </w:rPr>
                    <w:t>%</w:t>
                  </w:r>
                </w:p>
                <w:p w:rsidR="00A233E5" w:rsidRPr="007D605C" w:rsidRDefault="00A233E5" w:rsidP="00A233E5">
                  <w:pPr>
                    <w:pStyle w:val="Opiswskanika"/>
                    <w:rPr>
                      <w:sz w:val="18"/>
                      <w:szCs w:val="20"/>
                    </w:rPr>
                  </w:pPr>
                  <w:r w:rsidRPr="00A233E5">
                    <w:t xml:space="preserve">Wzrost liczby podmiotów </w:t>
                  </w:r>
                  <w:proofErr w:type="spellStart"/>
                  <w:r w:rsidRPr="00A233E5">
                    <w:t>gospo</w:t>
                  </w:r>
                  <w:proofErr w:type="spellEnd"/>
                  <w:r w:rsidRPr="00A233E5">
                    <w:t>-darki narodowej na Podkarpaciu (r/r)</w:t>
                  </w:r>
                </w:p>
              </w:txbxContent>
            </v:textbox>
            <w10:wrap type="square" anchorx="margin"/>
          </v:roundrect>
        </w:pict>
      </w:r>
    </w:p>
    <w:p w:rsidR="005916D7" w:rsidRPr="009205C5" w:rsidRDefault="00A22296" w:rsidP="00A233E5">
      <w:pPr>
        <w:pStyle w:val="LID"/>
        <w:spacing w:before="80"/>
      </w:pPr>
      <w:r w:rsidRPr="00A22296">
        <w:t xml:space="preserve"> </w:t>
      </w:r>
      <w:r w:rsidR="00A233E5">
        <w:br/>
      </w:r>
      <w:r w:rsidRPr="00A22296">
        <w:t>W końcu 20</w:t>
      </w:r>
      <w:r w:rsidR="00C71BDD">
        <w:t>2</w:t>
      </w:r>
      <w:r w:rsidR="00D97791">
        <w:t>1</w:t>
      </w:r>
      <w:r w:rsidRPr="00A22296">
        <w:t xml:space="preserve"> r. do rejestru REGON wpisanych było</w:t>
      </w:r>
      <w:r w:rsidR="00AE5855">
        <w:br/>
      </w:r>
      <w:r w:rsidRPr="00A22296">
        <w:t>1</w:t>
      </w:r>
      <w:r w:rsidR="00D97791">
        <w:t>96,5</w:t>
      </w:r>
      <w:r w:rsidRPr="00A22296">
        <w:t xml:space="preserve"> tys. podmiotów gospodarki narodowej</w:t>
      </w:r>
      <w:r w:rsidR="001A3B65">
        <w:br/>
      </w:r>
      <w:r w:rsidRPr="00A22296">
        <w:t>z terenu województwa podkarpackie</w:t>
      </w:r>
      <w:r w:rsidR="00AE5855">
        <w:t xml:space="preserve">go. </w:t>
      </w:r>
      <w:r w:rsidR="001A3B65">
        <w:br/>
      </w:r>
      <w:r w:rsidR="001242EF">
        <w:t>Było</w:t>
      </w:r>
      <w:r w:rsidR="00AE5855">
        <w:t xml:space="preserve"> to o </w:t>
      </w:r>
      <w:r w:rsidR="00D97791">
        <w:t>8,2</w:t>
      </w:r>
      <w:r w:rsidR="00AE5855">
        <w:t xml:space="preserve"> tys., czyli o </w:t>
      </w:r>
      <w:r w:rsidR="00C71BDD">
        <w:t>4,</w:t>
      </w:r>
      <w:r w:rsidR="00D97791">
        <w:t>3</w:t>
      </w:r>
      <w:r w:rsidRPr="00A22296">
        <w:t>% więcej</w:t>
      </w:r>
      <w:r w:rsidR="001A3B65">
        <w:br/>
      </w:r>
      <w:r w:rsidRPr="00A22296">
        <w:t>niż przed rokiem.</w:t>
      </w:r>
    </w:p>
    <w:p w:rsidR="001A3B65" w:rsidRDefault="001A3B65" w:rsidP="001A3B65">
      <w:pPr>
        <w:rPr>
          <w:lang w:eastAsia="pl-PL"/>
        </w:rPr>
      </w:pPr>
    </w:p>
    <w:p w:rsidR="00C22105" w:rsidRPr="00074DD8" w:rsidRDefault="002626B6" w:rsidP="000108E6">
      <w:pPr>
        <w:pStyle w:val="Nagwek1"/>
        <w:spacing w:before="480"/>
      </w:pPr>
      <w:r>
        <w:rPr>
          <w:rFonts w:ascii="Fira Sans" w:hAnsi="Fira Sans"/>
          <w:b/>
          <w:noProof/>
          <w:color w:val="212492"/>
          <w:spacing w:val="-2"/>
          <w:szCs w:val="19"/>
        </w:rPr>
        <w:pict>
          <v:shape id="Pole tekstowe 2" o:spid="_x0000_s1026" type="#_x0000_t202" alt="Wzrost liczby podmiotów gospodarki narodowej naj-wyższy od 2014 roku" style="position:absolute;margin-left:412.15pt;margin-top:30.3pt;width:137.25pt;height:82.1pt;z-index:-251660288;visibility:visible;mso-height-percent:0;mso-wrap-distance-left:9pt;mso-wrap-distance-top:3.6pt;mso-wrap-distance-right:9pt;mso-wrap-distance-bottom:3.6pt;mso-position-horizontal-relative:text;mso-position-vertical-relative:text;mso-height-percent:0;mso-width-relative:margin;mso-height-relative:margin;v-text-anchor:top" wrapcoords="0 0" filled="f" stroked="f">
            <v:textbox style="mso-next-textbox:#Pole tekstowe 2">
              <w:txbxContent>
                <w:p w:rsidR="00C91541" w:rsidRPr="00074DD8" w:rsidRDefault="00FC28B1" w:rsidP="005E48D7">
                  <w:pPr>
                    <w:pStyle w:val="tekstzboku"/>
                    <w:spacing w:before="0"/>
                  </w:pPr>
                  <w:r>
                    <w:t>Wzrost</w:t>
                  </w:r>
                  <w:r w:rsidR="00C91541">
                    <w:t xml:space="preserve"> liczby podmiotów gospodarki narodowej najwyższ</w:t>
                  </w:r>
                  <w:r>
                    <w:t>y</w:t>
                  </w:r>
                  <w:r w:rsidR="00C91541">
                    <w:t xml:space="preserve"> od 201</w:t>
                  </w:r>
                  <w:r w:rsidR="002F0B8B">
                    <w:t>4</w:t>
                  </w:r>
                  <w:r w:rsidR="00C91541">
                    <w:t xml:space="preserve"> roku</w:t>
                  </w:r>
                </w:p>
              </w:txbxContent>
            </v:textbox>
            <w10:wrap type="tight"/>
          </v:shape>
        </w:pict>
      </w:r>
      <w:r w:rsidR="00CE73E8">
        <w:t>Ogólna charakterystyka podmiotów gospodarki narodowej</w:t>
      </w:r>
    </w:p>
    <w:p w:rsidR="008664DC" w:rsidRDefault="001C6667" w:rsidP="00D264CB">
      <w:pPr>
        <w:pStyle w:val="StylTekstpodstawowycigyInterliniaDokadnie115pkt"/>
        <w:autoSpaceDE/>
        <w:autoSpaceDN/>
        <w:adjustRightInd/>
        <w:spacing w:line="240" w:lineRule="exact"/>
        <w:ind w:firstLine="0"/>
        <w:jc w:val="left"/>
        <w:textAlignment w:val="auto"/>
        <w:rPr>
          <w:rFonts w:ascii="Fira Sans" w:hAnsi="Fira Sans"/>
        </w:rPr>
      </w:pPr>
      <w:r w:rsidRPr="00A22296">
        <w:rPr>
          <w:rFonts w:ascii="Fira Sans" w:hAnsi="Fira Sans"/>
        </w:rPr>
        <w:t>W końcu 20</w:t>
      </w:r>
      <w:r w:rsidR="00C71BDD">
        <w:rPr>
          <w:rFonts w:ascii="Fira Sans" w:hAnsi="Fira Sans"/>
        </w:rPr>
        <w:t>2</w:t>
      </w:r>
      <w:r w:rsidR="00D97791">
        <w:rPr>
          <w:rFonts w:ascii="Fira Sans" w:hAnsi="Fira Sans"/>
        </w:rPr>
        <w:t>1</w:t>
      </w:r>
      <w:r w:rsidRPr="00A22296">
        <w:rPr>
          <w:rFonts w:ascii="Fira Sans" w:hAnsi="Fira Sans"/>
        </w:rPr>
        <w:t xml:space="preserve"> r. do rejestru REGON wpisanych było 1</w:t>
      </w:r>
      <w:r w:rsidR="00D97791">
        <w:rPr>
          <w:rFonts w:ascii="Fira Sans" w:hAnsi="Fira Sans"/>
        </w:rPr>
        <w:t>96,5</w:t>
      </w:r>
      <w:r w:rsidRPr="00A22296">
        <w:rPr>
          <w:rFonts w:ascii="Fira Sans" w:hAnsi="Fira Sans"/>
        </w:rPr>
        <w:t xml:space="preserve"> tys. podmiotów gospodarki </w:t>
      </w:r>
      <w:proofErr w:type="spellStart"/>
      <w:r w:rsidRPr="00A22296">
        <w:rPr>
          <w:rFonts w:ascii="Fira Sans" w:hAnsi="Fira Sans"/>
        </w:rPr>
        <w:t>naro-dowej</w:t>
      </w:r>
      <w:proofErr w:type="spellEnd"/>
      <w:r w:rsidRPr="00A22296">
        <w:rPr>
          <w:rFonts w:ascii="Fira Sans" w:hAnsi="Fira Sans"/>
        </w:rPr>
        <w:t>, tzn. osób prawnych i jednostek organizacyjnych n</w:t>
      </w:r>
      <w:r>
        <w:rPr>
          <w:rFonts w:ascii="Fira Sans" w:hAnsi="Fira Sans"/>
        </w:rPr>
        <w:t>iemających osobowości prawnej z </w:t>
      </w:r>
      <w:r w:rsidRPr="00A22296">
        <w:rPr>
          <w:rFonts w:ascii="Fira Sans" w:hAnsi="Fira Sans"/>
        </w:rPr>
        <w:t xml:space="preserve">siedzibą na terenie województwa podkarpackiego oraz osób fizycznych prowadzących </w:t>
      </w:r>
      <w:r w:rsidR="006244CF">
        <w:rPr>
          <w:rFonts w:ascii="Fira Sans" w:hAnsi="Fira Sans"/>
        </w:rPr>
        <w:br/>
      </w:r>
      <w:r w:rsidRPr="00A22296">
        <w:rPr>
          <w:rFonts w:ascii="Fira Sans" w:hAnsi="Fira Sans"/>
        </w:rPr>
        <w:t>działalność gospodarczą zamieszkałych na tym terenie</w:t>
      </w:r>
      <w:r>
        <w:rPr>
          <w:rStyle w:val="Odwoanieprzypisudolnego"/>
          <w:rFonts w:ascii="Fira Sans" w:hAnsi="Fira Sans"/>
        </w:rPr>
        <w:footnoteReference w:id="1"/>
      </w:r>
      <w:r w:rsidRPr="00A22296">
        <w:rPr>
          <w:rFonts w:ascii="Fira Sans" w:hAnsi="Fira Sans"/>
        </w:rPr>
        <w:t xml:space="preserve">. </w:t>
      </w:r>
      <w:r>
        <w:rPr>
          <w:rFonts w:ascii="Fira Sans" w:hAnsi="Fira Sans"/>
        </w:rPr>
        <w:t>W</w:t>
      </w:r>
      <w:r w:rsidRPr="00A22296">
        <w:rPr>
          <w:rFonts w:ascii="Fira Sans" w:hAnsi="Fira Sans"/>
        </w:rPr>
        <w:t xml:space="preserve"> porównaniu z 2000 r. </w:t>
      </w:r>
      <w:r w:rsidR="006244CF">
        <w:rPr>
          <w:rFonts w:ascii="Fira Sans" w:hAnsi="Fira Sans"/>
        </w:rPr>
        <w:br/>
      </w:r>
      <w:r w:rsidRPr="00A22296">
        <w:rPr>
          <w:rFonts w:ascii="Fira Sans" w:hAnsi="Fira Sans"/>
        </w:rPr>
        <w:t xml:space="preserve">odnotowano wzrost o </w:t>
      </w:r>
      <w:r w:rsidR="00D97791">
        <w:rPr>
          <w:rFonts w:ascii="Fira Sans" w:hAnsi="Fira Sans"/>
        </w:rPr>
        <w:t>53,1</w:t>
      </w:r>
      <w:r w:rsidRPr="00A22296">
        <w:rPr>
          <w:rFonts w:ascii="Fira Sans" w:hAnsi="Fira Sans"/>
        </w:rPr>
        <w:t>%. Podmioty z województwa podkarpackiego stanowiły 4,</w:t>
      </w:r>
      <w:r w:rsidR="00D97791">
        <w:rPr>
          <w:rFonts w:ascii="Fira Sans" w:hAnsi="Fira Sans"/>
        </w:rPr>
        <w:t>1</w:t>
      </w:r>
      <w:r w:rsidRPr="00A22296">
        <w:rPr>
          <w:rFonts w:ascii="Fira Sans" w:hAnsi="Fira Sans"/>
        </w:rPr>
        <w:t>% ogółu podmiotów zarejestrowanych w krajowy</w:t>
      </w:r>
      <w:bookmarkStart w:id="0" w:name="_GoBack"/>
      <w:bookmarkEnd w:id="0"/>
      <w:r w:rsidRPr="00A22296">
        <w:rPr>
          <w:rFonts w:ascii="Fira Sans" w:hAnsi="Fira Sans"/>
        </w:rPr>
        <w:t>m rejestrze urzędowym p</w:t>
      </w:r>
      <w:r>
        <w:rPr>
          <w:rFonts w:ascii="Fira Sans" w:hAnsi="Fira Sans"/>
        </w:rPr>
        <w:t xml:space="preserve">odmiotów gospodarki </w:t>
      </w:r>
      <w:r w:rsidR="006244CF">
        <w:rPr>
          <w:rFonts w:ascii="Fira Sans" w:hAnsi="Fira Sans"/>
        </w:rPr>
        <w:br/>
      </w:r>
      <w:r>
        <w:rPr>
          <w:rFonts w:ascii="Fira Sans" w:hAnsi="Fira Sans"/>
        </w:rPr>
        <w:t>narodowej RE</w:t>
      </w:r>
      <w:r w:rsidRPr="00A22296">
        <w:rPr>
          <w:rFonts w:ascii="Fira Sans" w:hAnsi="Fira Sans"/>
        </w:rPr>
        <w:t>GON.</w:t>
      </w:r>
    </w:p>
    <w:p w:rsidR="00116087" w:rsidRPr="00BA2239" w:rsidRDefault="00FB5906" w:rsidP="000108E6">
      <w:pPr>
        <w:pStyle w:val="Nagwek1"/>
        <w:tabs>
          <w:tab w:val="left" w:pos="907"/>
        </w:tabs>
        <w:spacing w:before="360" w:after="0"/>
        <w:rPr>
          <w:color w:val="auto"/>
          <w:szCs w:val="18"/>
        </w:rPr>
      </w:pPr>
      <w:r w:rsidRPr="00BA2239">
        <w:rPr>
          <w:color w:val="auto"/>
          <w:szCs w:val="18"/>
        </w:rPr>
        <w:t xml:space="preserve">Wykres </w:t>
      </w:r>
      <w:r w:rsidR="00074DD8" w:rsidRPr="00BA2239">
        <w:rPr>
          <w:color w:val="auto"/>
          <w:szCs w:val="18"/>
        </w:rPr>
        <w:t>1</w:t>
      </w:r>
      <w:r w:rsidR="00446DEF" w:rsidRPr="00BA2239">
        <w:rPr>
          <w:color w:val="auto"/>
          <w:szCs w:val="18"/>
        </w:rPr>
        <w:t>.</w:t>
      </w:r>
      <w:r w:rsidR="00074DD8" w:rsidRPr="00BA2239">
        <w:rPr>
          <w:color w:val="auto"/>
          <w:szCs w:val="18"/>
          <w:shd w:val="clear" w:color="auto" w:fill="FFFFFF"/>
        </w:rPr>
        <w:t xml:space="preserve"> </w:t>
      </w:r>
      <w:r w:rsidR="001C6667">
        <w:rPr>
          <w:color w:val="auto"/>
          <w:szCs w:val="18"/>
          <w:shd w:val="clear" w:color="auto" w:fill="FFFFFF"/>
        </w:rPr>
        <w:tab/>
      </w:r>
      <w:r w:rsidR="00446DEF" w:rsidRPr="00BA2239">
        <w:rPr>
          <w:color w:val="auto"/>
          <w:szCs w:val="18"/>
        </w:rPr>
        <w:t>Podmioty gospodarki narodowej</w:t>
      </w:r>
    </w:p>
    <w:p w:rsidR="00446DEF" w:rsidRPr="00CC28D6" w:rsidRDefault="001C6667" w:rsidP="00E94F31">
      <w:pPr>
        <w:pStyle w:val="Tytuwykresu0"/>
        <w:tabs>
          <w:tab w:val="left" w:pos="907"/>
        </w:tabs>
        <w:autoSpaceDE/>
        <w:autoSpaceDN/>
        <w:adjustRightInd/>
        <w:spacing w:after="120" w:line="240" w:lineRule="exact"/>
        <w:ind w:firstLine="0"/>
        <w:jc w:val="left"/>
        <w:textAlignment w:val="auto"/>
        <w:rPr>
          <w:rFonts w:ascii="Fira Sans" w:hAnsi="Fira Sans"/>
          <w:b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8"/>
          <w:szCs w:val="18"/>
        </w:rPr>
        <w:tab/>
      </w:r>
      <w:r w:rsidR="00446DEF" w:rsidRPr="00BA2239">
        <w:rPr>
          <w:rFonts w:ascii="Fira Sans" w:hAnsi="Fira Sans"/>
          <w:b w:val="0"/>
          <w:sz w:val="18"/>
          <w:szCs w:val="18"/>
        </w:rPr>
        <w:t>Stan w końcu roku</w:t>
      </w:r>
    </w:p>
    <w:p w:rsidR="00446DEF" w:rsidRDefault="002626B6" w:rsidP="004E1D0E">
      <w:pPr>
        <w:pStyle w:val="tytuwykresu"/>
        <w:spacing w:before="0" w:after="240" w:line="240" w:lineRule="auto"/>
      </w:pPr>
      <w:r>
        <w:rPr>
          <w:b w:val="0"/>
          <w:noProof/>
          <w:szCs w:val="19"/>
          <w:lang w:eastAsia="pl-PL"/>
        </w:rPr>
        <w:pict>
          <v:shape id="Pole tekstowe 4" o:spid="_x0000_s1029" type="#_x0000_t202" alt=" W porównaniu z 2000 r. licz-ba podmiotów gospodarki narodowej zwiększyła się &#10;o ponad 1/2&#10;" style="position:absolute;margin-left:412.15pt;margin-top:27.2pt;width:135.85pt;height:65.1pt;z-index:-251659264;visibility:visible;mso-wrap-style:square;mso-width-percent:0;mso-wrap-distance-left:9pt;mso-wrap-distance-top:3.6pt;mso-wrap-distance-right:9pt;mso-wrap-distance-bottom:3.6pt;mso-position-horizontal-relative:text;mso-position-vertical-relative:text;mso-width-percent:0;mso-width-relative:margin;mso-height-relative:margin;v-text-anchor:top" wrapcoords="0 0" filled="f" stroked="f">
            <v:textbox style="mso-next-textbox:#Pole tekstowe 4">
              <w:txbxContent>
                <w:p w:rsidR="00C91541" w:rsidRPr="00D616D2" w:rsidRDefault="00C91541" w:rsidP="00166314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 porównaniu z 2000 r. liczba podmiotów gospodarki</w:t>
                  </w:r>
                  <w:r w:rsidR="00B33DF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narodowej zwięk</w:t>
                  </w:r>
                  <w:r w:rsidR="00B33DFA" w:rsidRPr="000108E6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szył</w:t>
                  </w:r>
                  <w:r w:rsidR="00B33DF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a się</w:t>
                  </w:r>
                  <w:r w:rsidR="00FC28B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7D2797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br/>
                  </w:r>
                  <w:r w:rsidR="00725E9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 ponad</w:t>
                  </w:r>
                  <w:r w:rsidR="00B33DF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1/</w:t>
                  </w:r>
                  <w:r w:rsidR="00FC28B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</w:t>
                  </w:r>
                </w:p>
              </w:txbxContent>
            </v:textbox>
            <w10:wrap type="tight"/>
          </v:shape>
        </w:pict>
      </w:r>
      <w:r w:rsidR="00F43F6B" w:rsidRPr="00F43F6B">
        <w:rPr>
          <w:noProof/>
          <w:lang w:eastAsia="pl-PL"/>
        </w:rPr>
        <w:t xml:space="preserve"> </w:t>
      </w:r>
      <w:r w:rsidR="00F15342">
        <w:rPr>
          <w:noProof/>
          <w:lang w:eastAsia="pl-PL"/>
        </w:rPr>
        <w:drawing>
          <wp:inline distT="0" distB="0" distL="0" distR="0" wp14:anchorId="72BD2C3F" wp14:editId="72D03A57">
            <wp:extent cx="4886325" cy="2076450"/>
            <wp:effectExtent l="0" t="0" r="0" b="0"/>
            <wp:docPr id="1" name="Wykres 1" descr="Wykres 1. Podmioty gospodarki narodowej" titl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22296" w:rsidRPr="00A22296" w:rsidRDefault="002626B6" w:rsidP="001A3B65">
      <w:pPr>
        <w:spacing w:before="0"/>
        <w:rPr>
          <w:rFonts w:eastAsia="Times New Roman" w:cs="Arial"/>
          <w:bCs/>
          <w:szCs w:val="19"/>
          <w:lang w:eastAsia="pl-PL"/>
        </w:rPr>
      </w:pPr>
      <w:r>
        <w:rPr>
          <w:b/>
          <w:noProof/>
          <w:spacing w:val="-2"/>
          <w:szCs w:val="19"/>
        </w:rPr>
        <w:pict>
          <v:shape id="Pole tekstowe 12" o:spid="_x0000_s1067" type="#_x0000_t202" style="position:absolute;margin-left:411.7pt;margin-top:27.25pt;width:135.85pt;height:113.5pt;z-index:-251655168;visibility:visible;mso-wrap-style:square;mso-width-percent:0;mso-wrap-distance-left:9pt;mso-wrap-distance-top:3.6pt;mso-wrap-distance-right:9pt;mso-wrap-distance-bottom:3.6pt;mso-position-horizontal-relative:text;mso-position-vertical-relative:text;mso-width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" filled="f" stroked="f">
            <v:textbox style="mso-next-textbox:#Pole tekstowe 12">
              <w:txbxContent>
                <w:p w:rsidR="00D92BEF" w:rsidRPr="000108E6" w:rsidRDefault="000108E6" w:rsidP="00D92BEF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 w:rsidRPr="000108E6">
                    <w:rPr>
                      <w:rFonts w:eastAsia="Times New Roman" w:cs="Arial"/>
                      <w:bCs/>
                      <w:color w:val="001D77"/>
                      <w:szCs w:val="19"/>
                      <w:lang w:eastAsia="pl-PL"/>
                    </w:rPr>
                    <w:t>W porównaniu z 2005 r. podmiotów prowadzonych przez kobiety było o 30,3% więcej, a prowadzonych przez mężczyzn o 38,5% więcej.</w:t>
                  </w:r>
                </w:p>
              </w:txbxContent>
            </v:textbox>
            <w10:wrap type="tight"/>
          </v:shape>
        </w:pict>
      </w:r>
      <w:r w:rsidR="001C6667" w:rsidRPr="00F27272">
        <w:rPr>
          <w:rFonts w:eastAsia="Times New Roman" w:cs="Arial"/>
          <w:bCs/>
          <w:szCs w:val="19"/>
          <w:lang w:eastAsia="pl-PL"/>
        </w:rPr>
        <w:t>Zdecydowana większość podmiotów</w:t>
      </w:r>
      <w:r w:rsidR="001C6667" w:rsidRPr="00F27272">
        <w:rPr>
          <w:rStyle w:val="Odwoanieprzypisudolnego"/>
          <w:rFonts w:eastAsia="Times New Roman" w:cs="Arial"/>
          <w:bCs/>
          <w:szCs w:val="19"/>
          <w:lang w:eastAsia="pl-PL"/>
        </w:rPr>
        <w:footnoteReference w:id="2"/>
      </w:r>
      <w:r w:rsidR="001C6667" w:rsidRPr="00F27272">
        <w:rPr>
          <w:rFonts w:eastAsia="Times New Roman" w:cs="Arial"/>
          <w:bCs/>
          <w:szCs w:val="19"/>
          <w:lang w:eastAsia="pl-PL"/>
        </w:rPr>
        <w:t>, tj. 96,0%</w:t>
      </w:r>
      <w:r w:rsidR="002323BA" w:rsidRPr="00F27272">
        <w:rPr>
          <w:rFonts w:eastAsia="Times New Roman" w:cs="Arial"/>
          <w:bCs/>
          <w:szCs w:val="19"/>
          <w:lang w:eastAsia="pl-PL"/>
        </w:rPr>
        <w:t xml:space="preserve"> (188,6 tys.)</w:t>
      </w:r>
      <w:r w:rsidR="00815299" w:rsidRPr="00F27272">
        <w:rPr>
          <w:rFonts w:eastAsia="Times New Roman" w:cs="Arial"/>
          <w:bCs/>
          <w:szCs w:val="19"/>
          <w:lang w:eastAsia="pl-PL"/>
        </w:rPr>
        <w:t>,</w:t>
      </w:r>
      <w:r w:rsidR="001C6667" w:rsidRPr="00F27272">
        <w:rPr>
          <w:rFonts w:eastAsia="Times New Roman" w:cs="Arial"/>
          <w:bCs/>
          <w:szCs w:val="19"/>
          <w:lang w:eastAsia="pl-PL"/>
        </w:rPr>
        <w:t xml:space="preserve"> należała do sektora prywatnego,</w:t>
      </w:r>
      <w:r w:rsidR="001C6667" w:rsidRPr="00A22296">
        <w:rPr>
          <w:rFonts w:eastAsia="Times New Roman" w:cs="Arial"/>
          <w:bCs/>
          <w:szCs w:val="19"/>
          <w:lang w:eastAsia="pl-PL"/>
        </w:rPr>
        <w:t xml:space="preserve"> natomias</w:t>
      </w:r>
      <w:r w:rsidR="00EE1DF1">
        <w:rPr>
          <w:rFonts w:eastAsia="Times New Roman" w:cs="Arial"/>
          <w:bCs/>
          <w:szCs w:val="19"/>
          <w:lang w:eastAsia="pl-PL"/>
        </w:rPr>
        <w:t xml:space="preserve">t podmioty sektora publicznego </w:t>
      </w:r>
      <w:r w:rsidR="001C6667" w:rsidRPr="00A22296">
        <w:rPr>
          <w:rFonts w:eastAsia="Times New Roman" w:cs="Arial"/>
          <w:bCs/>
          <w:szCs w:val="19"/>
          <w:lang w:eastAsia="pl-PL"/>
        </w:rPr>
        <w:t>stanowiły 2,</w:t>
      </w:r>
      <w:r w:rsidR="00D97791">
        <w:rPr>
          <w:rFonts w:eastAsia="Times New Roman" w:cs="Arial"/>
          <w:bCs/>
          <w:szCs w:val="19"/>
          <w:lang w:eastAsia="pl-PL"/>
        </w:rPr>
        <w:t>7</w:t>
      </w:r>
      <w:r w:rsidR="001C6667" w:rsidRPr="00A22296">
        <w:rPr>
          <w:rFonts w:eastAsia="Times New Roman" w:cs="Arial"/>
          <w:bCs/>
          <w:szCs w:val="19"/>
          <w:lang w:eastAsia="pl-PL"/>
        </w:rPr>
        <w:t>%</w:t>
      </w:r>
      <w:r w:rsidR="002323BA">
        <w:rPr>
          <w:rFonts w:eastAsia="Times New Roman" w:cs="Arial"/>
          <w:bCs/>
          <w:szCs w:val="19"/>
          <w:lang w:eastAsia="pl-PL"/>
        </w:rPr>
        <w:t xml:space="preserve"> </w:t>
      </w:r>
      <w:r w:rsidR="002323BA" w:rsidRPr="00A22296">
        <w:rPr>
          <w:rFonts w:eastAsia="Times New Roman" w:cs="Arial"/>
          <w:bCs/>
          <w:szCs w:val="19"/>
          <w:lang w:eastAsia="pl-PL"/>
        </w:rPr>
        <w:t>(5,3 tys.)</w:t>
      </w:r>
      <w:r w:rsidR="001C6667" w:rsidRPr="00A22296">
        <w:rPr>
          <w:rFonts w:eastAsia="Times New Roman" w:cs="Arial"/>
          <w:bCs/>
          <w:szCs w:val="19"/>
          <w:lang w:eastAsia="pl-PL"/>
        </w:rPr>
        <w:t>.</w:t>
      </w:r>
    </w:p>
    <w:p w:rsidR="00A22296" w:rsidRPr="00A22296" w:rsidRDefault="00A22296" w:rsidP="001A3B65">
      <w:pPr>
        <w:spacing w:before="0"/>
        <w:rPr>
          <w:rFonts w:eastAsia="Times New Roman" w:cs="Arial"/>
          <w:bCs/>
          <w:szCs w:val="19"/>
          <w:lang w:eastAsia="pl-PL"/>
        </w:rPr>
      </w:pPr>
      <w:r w:rsidRPr="00A22296">
        <w:rPr>
          <w:rFonts w:eastAsia="Times New Roman" w:cs="Arial"/>
          <w:bCs/>
          <w:szCs w:val="19"/>
          <w:lang w:eastAsia="pl-PL"/>
        </w:rPr>
        <w:t xml:space="preserve">Wśród podmiotów sektora prywatnego </w:t>
      </w:r>
      <w:r w:rsidRPr="00F27272">
        <w:rPr>
          <w:rFonts w:eastAsia="Times New Roman" w:cs="Arial"/>
          <w:bCs/>
          <w:szCs w:val="19"/>
          <w:lang w:eastAsia="pl-PL"/>
        </w:rPr>
        <w:t>większość</w:t>
      </w:r>
      <w:r w:rsidRPr="00A22296">
        <w:rPr>
          <w:rFonts w:eastAsia="Times New Roman" w:cs="Arial"/>
          <w:bCs/>
          <w:szCs w:val="19"/>
          <w:lang w:eastAsia="pl-PL"/>
        </w:rPr>
        <w:t xml:space="preserve"> – 7</w:t>
      </w:r>
      <w:r w:rsidR="00D97791">
        <w:rPr>
          <w:rFonts w:eastAsia="Times New Roman" w:cs="Arial"/>
          <w:bCs/>
          <w:szCs w:val="19"/>
          <w:lang w:eastAsia="pl-PL"/>
        </w:rPr>
        <w:t>8,1</w:t>
      </w:r>
      <w:r w:rsidRPr="00A22296">
        <w:rPr>
          <w:rFonts w:eastAsia="Times New Roman" w:cs="Arial"/>
          <w:bCs/>
          <w:szCs w:val="19"/>
          <w:lang w:eastAsia="pl-PL"/>
        </w:rPr>
        <w:t>% (1</w:t>
      </w:r>
      <w:r w:rsidR="00C71BDD">
        <w:rPr>
          <w:rFonts w:eastAsia="Times New Roman" w:cs="Arial"/>
          <w:bCs/>
          <w:szCs w:val="19"/>
          <w:lang w:eastAsia="pl-PL"/>
        </w:rPr>
        <w:t>4</w:t>
      </w:r>
      <w:r w:rsidR="00D97791">
        <w:rPr>
          <w:rFonts w:eastAsia="Times New Roman" w:cs="Arial"/>
          <w:bCs/>
          <w:szCs w:val="19"/>
          <w:lang w:eastAsia="pl-PL"/>
        </w:rPr>
        <w:t>7,3</w:t>
      </w:r>
      <w:r w:rsidRPr="00A22296">
        <w:rPr>
          <w:rFonts w:eastAsia="Times New Roman" w:cs="Arial"/>
          <w:bCs/>
          <w:szCs w:val="19"/>
          <w:lang w:eastAsia="pl-PL"/>
        </w:rPr>
        <w:t xml:space="preserve"> tys.) – </w:t>
      </w:r>
      <w:r w:rsidR="00A57B17">
        <w:rPr>
          <w:rFonts w:eastAsia="Times New Roman" w:cs="Arial"/>
          <w:bCs/>
          <w:szCs w:val="19"/>
          <w:lang w:eastAsia="pl-PL"/>
        </w:rPr>
        <w:t>sta</w:t>
      </w:r>
      <w:r w:rsidRPr="00A22296">
        <w:rPr>
          <w:rFonts w:eastAsia="Times New Roman" w:cs="Arial"/>
          <w:bCs/>
          <w:szCs w:val="19"/>
          <w:lang w:eastAsia="pl-PL"/>
        </w:rPr>
        <w:t xml:space="preserve">nowiły osoby </w:t>
      </w:r>
      <w:r w:rsidR="00F27272">
        <w:rPr>
          <w:rFonts w:eastAsia="Times New Roman" w:cs="Arial"/>
          <w:bCs/>
          <w:szCs w:val="19"/>
          <w:lang w:eastAsia="pl-PL"/>
        </w:rPr>
        <w:br/>
      </w:r>
      <w:r w:rsidRPr="00A22296">
        <w:rPr>
          <w:rFonts w:eastAsia="Times New Roman" w:cs="Arial"/>
          <w:bCs/>
          <w:szCs w:val="19"/>
          <w:lang w:eastAsia="pl-PL"/>
        </w:rPr>
        <w:t>fizyczne prowadzące działalność gospodarczą. W porównaniu z rokiem po-przednim było</w:t>
      </w:r>
      <w:r w:rsidR="00F27272">
        <w:rPr>
          <w:rFonts w:eastAsia="Times New Roman" w:cs="Arial"/>
          <w:bCs/>
          <w:szCs w:val="19"/>
          <w:lang w:eastAsia="pl-PL"/>
        </w:rPr>
        <w:br/>
      </w:r>
      <w:r w:rsidRPr="00A22296">
        <w:rPr>
          <w:rFonts w:eastAsia="Times New Roman" w:cs="Arial"/>
          <w:bCs/>
          <w:szCs w:val="19"/>
          <w:lang w:eastAsia="pl-PL"/>
        </w:rPr>
        <w:t xml:space="preserve">ich o </w:t>
      </w:r>
      <w:r w:rsidR="00C71BDD">
        <w:rPr>
          <w:rFonts w:eastAsia="Times New Roman" w:cs="Arial"/>
          <w:bCs/>
          <w:szCs w:val="19"/>
          <w:lang w:eastAsia="pl-PL"/>
        </w:rPr>
        <w:t>4,</w:t>
      </w:r>
      <w:r w:rsidR="00D97791">
        <w:rPr>
          <w:rFonts w:eastAsia="Times New Roman" w:cs="Arial"/>
          <w:bCs/>
          <w:szCs w:val="19"/>
          <w:lang w:eastAsia="pl-PL"/>
        </w:rPr>
        <w:t>7</w:t>
      </w:r>
      <w:r w:rsidRPr="00A22296">
        <w:rPr>
          <w:rFonts w:eastAsia="Times New Roman" w:cs="Arial"/>
          <w:bCs/>
          <w:szCs w:val="19"/>
          <w:lang w:eastAsia="pl-PL"/>
        </w:rPr>
        <w:t xml:space="preserve">% więcej. </w:t>
      </w:r>
    </w:p>
    <w:p w:rsidR="00DF7FC5" w:rsidRDefault="00A22296" w:rsidP="001A3B65">
      <w:pPr>
        <w:spacing w:before="0"/>
        <w:rPr>
          <w:rFonts w:eastAsia="Times New Roman" w:cs="Arial"/>
          <w:bCs/>
          <w:szCs w:val="19"/>
          <w:lang w:eastAsia="pl-PL"/>
        </w:rPr>
      </w:pPr>
      <w:r w:rsidRPr="00A22296">
        <w:rPr>
          <w:rFonts w:eastAsia="Times New Roman" w:cs="Arial"/>
          <w:bCs/>
          <w:szCs w:val="19"/>
          <w:lang w:eastAsia="pl-PL"/>
        </w:rPr>
        <w:t>Wśród osób fizycznych prowadzących działalność gospodarczą było 4</w:t>
      </w:r>
      <w:r w:rsidR="00D97791">
        <w:rPr>
          <w:rFonts w:eastAsia="Times New Roman" w:cs="Arial"/>
          <w:bCs/>
          <w:szCs w:val="19"/>
          <w:lang w:eastAsia="pl-PL"/>
        </w:rPr>
        <w:t>5,7</w:t>
      </w:r>
      <w:r w:rsidRPr="00A22296">
        <w:rPr>
          <w:rFonts w:eastAsia="Times New Roman" w:cs="Arial"/>
          <w:bCs/>
          <w:szCs w:val="19"/>
          <w:lang w:eastAsia="pl-PL"/>
        </w:rPr>
        <w:t xml:space="preserve"> tys. kobiet, co stanowiło 31,</w:t>
      </w:r>
      <w:r w:rsidR="00D97791">
        <w:rPr>
          <w:rFonts w:eastAsia="Times New Roman" w:cs="Arial"/>
          <w:bCs/>
          <w:szCs w:val="19"/>
          <w:lang w:eastAsia="pl-PL"/>
        </w:rPr>
        <w:t>0</w:t>
      </w:r>
      <w:r w:rsidRPr="00A22296">
        <w:rPr>
          <w:rFonts w:eastAsia="Times New Roman" w:cs="Arial"/>
          <w:bCs/>
          <w:szCs w:val="19"/>
          <w:lang w:eastAsia="pl-PL"/>
        </w:rPr>
        <w:t>% ogółu. W porównaniu z 20</w:t>
      </w:r>
      <w:r w:rsidR="00D97791">
        <w:rPr>
          <w:rFonts w:eastAsia="Times New Roman" w:cs="Arial"/>
          <w:bCs/>
          <w:szCs w:val="19"/>
          <w:lang w:eastAsia="pl-PL"/>
        </w:rPr>
        <w:t>20</w:t>
      </w:r>
      <w:r w:rsidRPr="00A22296">
        <w:rPr>
          <w:rFonts w:eastAsia="Times New Roman" w:cs="Arial"/>
          <w:bCs/>
          <w:szCs w:val="19"/>
          <w:lang w:eastAsia="pl-PL"/>
        </w:rPr>
        <w:t xml:space="preserve"> r. nastąpi</w:t>
      </w:r>
      <w:r w:rsidR="000C5DE3">
        <w:rPr>
          <w:rFonts w:eastAsia="Times New Roman" w:cs="Arial"/>
          <w:bCs/>
          <w:szCs w:val="19"/>
          <w:lang w:eastAsia="pl-PL"/>
        </w:rPr>
        <w:t>ł wzrost liczby podmiotów prowa</w:t>
      </w:r>
      <w:r w:rsidRPr="00A22296">
        <w:rPr>
          <w:rFonts w:eastAsia="Times New Roman" w:cs="Arial"/>
          <w:bCs/>
          <w:szCs w:val="19"/>
          <w:lang w:eastAsia="pl-PL"/>
        </w:rPr>
        <w:t xml:space="preserve">dzonych przez kobiety o </w:t>
      </w:r>
      <w:r w:rsidR="00C71BDD">
        <w:rPr>
          <w:rFonts w:eastAsia="Times New Roman" w:cs="Arial"/>
          <w:bCs/>
          <w:szCs w:val="19"/>
          <w:lang w:eastAsia="pl-PL"/>
        </w:rPr>
        <w:t>1</w:t>
      </w:r>
      <w:r w:rsidR="00D97791">
        <w:rPr>
          <w:rFonts w:eastAsia="Times New Roman" w:cs="Arial"/>
          <w:bCs/>
          <w:szCs w:val="19"/>
          <w:lang w:eastAsia="pl-PL"/>
        </w:rPr>
        <w:t>902</w:t>
      </w:r>
      <w:r w:rsidRPr="00A22296">
        <w:rPr>
          <w:rFonts w:eastAsia="Times New Roman" w:cs="Arial"/>
          <w:bCs/>
          <w:szCs w:val="19"/>
          <w:lang w:eastAsia="pl-PL"/>
        </w:rPr>
        <w:t xml:space="preserve">, tj. o </w:t>
      </w:r>
      <w:r w:rsidR="00D97791">
        <w:rPr>
          <w:rFonts w:eastAsia="Times New Roman" w:cs="Arial"/>
          <w:bCs/>
          <w:szCs w:val="19"/>
          <w:lang w:eastAsia="pl-PL"/>
        </w:rPr>
        <w:t>4</w:t>
      </w:r>
      <w:r w:rsidR="00C71BDD">
        <w:rPr>
          <w:rFonts w:eastAsia="Times New Roman" w:cs="Arial"/>
          <w:bCs/>
          <w:szCs w:val="19"/>
          <w:lang w:eastAsia="pl-PL"/>
        </w:rPr>
        <w:t>,3</w:t>
      </w:r>
      <w:r w:rsidRPr="00A22296">
        <w:rPr>
          <w:rFonts w:eastAsia="Times New Roman" w:cs="Arial"/>
          <w:bCs/>
          <w:szCs w:val="19"/>
          <w:lang w:eastAsia="pl-PL"/>
        </w:rPr>
        <w:t>%, natomiast w przypadku mężczyzn odnotowano wzrost o 4,</w:t>
      </w:r>
      <w:r w:rsidR="00D97791">
        <w:rPr>
          <w:rFonts w:eastAsia="Times New Roman" w:cs="Arial"/>
          <w:bCs/>
          <w:szCs w:val="19"/>
          <w:lang w:eastAsia="pl-PL"/>
        </w:rPr>
        <w:t>8</w:t>
      </w:r>
      <w:r w:rsidRPr="00A22296">
        <w:rPr>
          <w:rFonts w:eastAsia="Times New Roman" w:cs="Arial"/>
          <w:bCs/>
          <w:szCs w:val="19"/>
          <w:lang w:eastAsia="pl-PL"/>
        </w:rPr>
        <w:t xml:space="preserve">%. </w:t>
      </w:r>
    </w:p>
    <w:p w:rsidR="00A22296" w:rsidRPr="00C72434" w:rsidRDefault="00A22296" w:rsidP="001A3B65">
      <w:pPr>
        <w:spacing w:before="0" w:after="0"/>
        <w:rPr>
          <w:rFonts w:eastAsia="Times New Roman" w:cs="Arial"/>
          <w:bCs/>
          <w:szCs w:val="19"/>
          <w:lang w:eastAsia="pl-PL"/>
        </w:rPr>
      </w:pPr>
      <w:r w:rsidRPr="00C72434">
        <w:rPr>
          <w:rFonts w:eastAsia="Times New Roman" w:cs="Arial"/>
          <w:bCs/>
          <w:szCs w:val="19"/>
          <w:lang w:eastAsia="pl-PL"/>
        </w:rPr>
        <w:lastRenderedPageBreak/>
        <w:t xml:space="preserve">Do rejestru REGON wpisanych było również: </w:t>
      </w:r>
    </w:p>
    <w:p w:rsidR="00A22296" w:rsidRPr="00C72434" w:rsidRDefault="00A22296" w:rsidP="008B49DD">
      <w:pPr>
        <w:numPr>
          <w:ilvl w:val="0"/>
          <w:numId w:val="4"/>
        </w:numPr>
        <w:spacing w:before="0" w:after="0"/>
        <w:ind w:left="284" w:hanging="284"/>
        <w:rPr>
          <w:rFonts w:eastAsia="Times New Roman" w:cs="Arial"/>
          <w:bCs/>
          <w:szCs w:val="19"/>
          <w:lang w:eastAsia="pl-PL"/>
        </w:rPr>
      </w:pPr>
      <w:r w:rsidRPr="00C72434">
        <w:rPr>
          <w:rFonts w:eastAsia="Times New Roman" w:cs="Arial"/>
          <w:bCs/>
          <w:szCs w:val="19"/>
          <w:lang w:eastAsia="pl-PL"/>
        </w:rPr>
        <w:t>1</w:t>
      </w:r>
      <w:r w:rsidR="00D97791">
        <w:rPr>
          <w:rFonts w:eastAsia="Times New Roman" w:cs="Arial"/>
          <w:bCs/>
          <w:szCs w:val="19"/>
          <w:lang w:eastAsia="pl-PL"/>
        </w:rPr>
        <w:t>7,5</w:t>
      </w:r>
      <w:r w:rsidRPr="00C72434">
        <w:rPr>
          <w:rFonts w:eastAsia="Times New Roman" w:cs="Arial"/>
          <w:bCs/>
          <w:szCs w:val="19"/>
          <w:lang w:eastAsia="pl-PL"/>
        </w:rPr>
        <w:t xml:space="preserve"> tys. spółek handlowych (w porównaniu z 20</w:t>
      </w:r>
      <w:r w:rsidR="00D97791">
        <w:rPr>
          <w:rFonts w:eastAsia="Times New Roman" w:cs="Arial"/>
          <w:bCs/>
          <w:szCs w:val="19"/>
          <w:lang w:eastAsia="pl-PL"/>
        </w:rPr>
        <w:t>20</w:t>
      </w:r>
      <w:r w:rsidRPr="00C72434">
        <w:rPr>
          <w:rFonts w:eastAsia="Times New Roman" w:cs="Arial"/>
          <w:bCs/>
          <w:szCs w:val="19"/>
          <w:lang w:eastAsia="pl-PL"/>
        </w:rPr>
        <w:t xml:space="preserve"> r. wzrost o </w:t>
      </w:r>
      <w:r w:rsidR="00566014" w:rsidRPr="00C72434">
        <w:rPr>
          <w:rFonts w:eastAsia="Times New Roman" w:cs="Arial"/>
          <w:bCs/>
          <w:szCs w:val="19"/>
          <w:lang w:eastAsia="pl-PL"/>
        </w:rPr>
        <w:t>7,</w:t>
      </w:r>
      <w:r w:rsidR="00D97791">
        <w:rPr>
          <w:rFonts w:eastAsia="Times New Roman" w:cs="Arial"/>
          <w:bCs/>
          <w:szCs w:val="19"/>
          <w:lang w:eastAsia="pl-PL"/>
        </w:rPr>
        <w:t>3</w:t>
      </w:r>
      <w:r w:rsidRPr="00C72434">
        <w:rPr>
          <w:rFonts w:eastAsia="Times New Roman" w:cs="Arial"/>
          <w:bCs/>
          <w:szCs w:val="19"/>
          <w:lang w:eastAsia="pl-PL"/>
        </w:rPr>
        <w:t xml:space="preserve">%), </w:t>
      </w:r>
      <w:r w:rsidRPr="00D036B0">
        <w:rPr>
          <w:rFonts w:eastAsia="Times New Roman" w:cs="Arial"/>
          <w:bCs/>
          <w:szCs w:val="19"/>
          <w:lang w:eastAsia="pl-PL"/>
        </w:rPr>
        <w:t>w tym: 2,</w:t>
      </w:r>
      <w:r w:rsidR="00D97791" w:rsidRPr="00D036B0">
        <w:rPr>
          <w:rFonts w:eastAsia="Times New Roman" w:cs="Arial"/>
          <w:bCs/>
          <w:szCs w:val="19"/>
          <w:lang w:eastAsia="pl-PL"/>
        </w:rPr>
        <w:t>3</w:t>
      </w:r>
      <w:r w:rsidRPr="00D036B0">
        <w:rPr>
          <w:rFonts w:eastAsia="Times New Roman" w:cs="Arial"/>
          <w:bCs/>
          <w:szCs w:val="19"/>
          <w:lang w:eastAsia="pl-PL"/>
        </w:rPr>
        <w:t xml:space="preserve"> tys. spó</w:t>
      </w:r>
      <w:r w:rsidRPr="00C72434">
        <w:rPr>
          <w:rFonts w:eastAsia="Times New Roman" w:cs="Arial"/>
          <w:bCs/>
          <w:szCs w:val="19"/>
          <w:lang w:eastAsia="pl-PL"/>
        </w:rPr>
        <w:t xml:space="preserve">łek z udziałem kapitału zagranicznego (wzrost o </w:t>
      </w:r>
      <w:r w:rsidR="00566014" w:rsidRPr="00C72434">
        <w:rPr>
          <w:rFonts w:eastAsia="Times New Roman" w:cs="Arial"/>
          <w:bCs/>
          <w:szCs w:val="19"/>
          <w:lang w:eastAsia="pl-PL"/>
        </w:rPr>
        <w:t>2,</w:t>
      </w:r>
      <w:r w:rsidR="00D97791">
        <w:rPr>
          <w:rFonts w:eastAsia="Times New Roman" w:cs="Arial"/>
          <w:bCs/>
          <w:szCs w:val="19"/>
          <w:lang w:eastAsia="pl-PL"/>
        </w:rPr>
        <w:t>9</w:t>
      </w:r>
      <w:r w:rsidRPr="00C72434">
        <w:rPr>
          <w:rFonts w:eastAsia="Times New Roman" w:cs="Arial"/>
          <w:bCs/>
          <w:szCs w:val="19"/>
          <w:lang w:eastAsia="pl-PL"/>
        </w:rPr>
        <w:t>%), 1</w:t>
      </w:r>
      <w:r w:rsidR="00D97791">
        <w:rPr>
          <w:rFonts w:eastAsia="Times New Roman" w:cs="Arial"/>
          <w:bCs/>
          <w:szCs w:val="19"/>
          <w:lang w:eastAsia="pl-PL"/>
        </w:rPr>
        <w:t>4,5</w:t>
      </w:r>
      <w:r w:rsidRPr="00C72434">
        <w:rPr>
          <w:rFonts w:eastAsia="Times New Roman" w:cs="Arial"/>
          <w:bCs/>
          <w:szCs w:val="19"/>
          <w:lang w:eastAsia="pl-PL"/>
        </w:rPr>
        <w:t xml:space="preserve"> tys. spółek z ograniczoną odpowiedzialnością (wzrost o </w:t>
      </w:r>
      <w:r w:rsidR="00D97791">
        <w:rPr>
          <w:rFonts w:eastAsia="Times New Roman" w:cs="Arial"/>
          <w:bCs/>
          <w:szCs w:val="19"/>
          <w:lang w:eastAsia="pl-PL"/>
        </w:rPr>
        <w:t>9,0</w:t>
      </w:r>
      <w:r w:rsidRPr="00C72434">
        <w:rPr>
          <w:rFonts w:eastAsia="Times New Roman" w:cs="Arial"/>
          <w:bCs/>
          <w:szCs w:val="19"/>
          <w:lang w:eastAsia="pl-PL"/>
        </w:rPr>
        <w:t>%), 1,</w:t>
      </w:r>
      <w:r w:rsidR="00D97791">
        <w:rPr>
          <w:rFonts w:eastAsia="Times New Roman" w:cs="Arial"/>
          <w:bCs/>
          <w:szCs w:val="19"/>
          <w:lang w:eastAsia="pl-PL"/>
        </w:rPr>
        <w:t>5</w:t>
      </w:r>
      <w:r w:rsidRPr="00C72434">
        <w:rPr>
          <w:rFonts w:eastAsia="Times New Roman" w:cs="Arial"/>
          <w:bCs/>
          <w:szCs w:val="19"/>
          <w:lang w:eastAsia="pl-PL"/>
        </w:rPr>
        <w:t xml:space="preserve"> tys. spółek jawnych (</w:t>
      </w:r>
      <w:r w:rsidR="00566014" w:rsidRPr="00C72434">
        <w:rPr>
          <w:rFonts w:eastAsia="Times New Roman" w:cs="Arial"/>
          <w:bCs/>
          <w:szCs w:val="19"/>
          <w:lang w:eastAsia="pl-PL"/>
        </w:rPr>
        <w:t>wzrost</w:t>
      </w:r>
      <w:r w:rsidRPr="00C72434">
        <w:rPr>
          <w:rFonts w:eastAsia="Times New Roman" w:cs="Arial"/>
          <w:bCs/>
          <w:szCs w:val="19"/>
          <w:lang w:eastAsia="pl-PL"/>
        </w:rPr>
        <w:t xml:space="preserve"> o </w:t>
      </w:r>
      <w:r w:rsidR="00D97791">
        <w:rPr>
          <w:rFonts w:eastAsia="Times New Roman" w:cs="Arial"/>
          <w:bCs/>
          <w:szCs w:val="19"/>
          <w:lang w:eastAsia="pl-PL"/>
        </w:rPr>
        <w:t>2,0</w:t>
      </w:r>
      <w:r w:rsidRPr="00C72434">
        <w:rPr>
          <w:rFonts w:eastAsia="Times New Roman" w:cs="Arial"/>
          <w:bCs/>
          <w:szCs w:val="19"/>
          <w:lang w:eastAsia="pl-PL"/>
        </w:rPr>
        <w:t>%), 10</w:t>
      </w:r>
      <w:r w:rsidR="00D97791">
        <w:rPr>
          <w:rFonts w:eastAsia="Times New Roman" w:cs="Arial"/>
          <w:bCs/>
          <w:szCs w:val="19"/>
          <w:lang w:eastAsia="pl-PL"/>
        </w:rPr>
        <w:t>43</w:t>
      </w:r>
      <w:r w:rsidRPr="00C72434">
        <w:rPr>
          <w:rFonts w:eastAsia="Times New Roman" w:cs="Arial"/>
          <w:bCs/>
          <w:szCs w:val="19"/>
          <w:lang w:eastAsia="pl-PL"/>
        </w:rPr>
        <w:t xml:space="preserve"> spół</w:t>
      </w:r>
      <w:r w:rsidR="00725E9B">
        <w:rPr>
          <w:rFonts w:eastAsia="Times New Roman" w:cs="Arial"/>
          <w:bCs/>
          <w:szCs w:val="19"/>
          <w:lang w:eastAsia="pl-PL"/>
        </w:rPr>
        <w:t>ki</w:t>
      </w:r>
      <w:r w:rsidRPr="00C72434">
        <w:rPr>
          <w:rFonts w:eastAsia="Times New Roman" w:cs="Arial"/>
          <w:bCs/>
          <w:szCs w:val="19"/>
          <w:lang w:eastAsia="pl-PL"/>
        </w:rPr>
        <w:t xml:space="preserve"> komandytow</w:t>
      </w:r>
      <w:r w:rsidR="00725E9B">
        <w:rPr>
          <w:rFonts w:eastAsia="Times New Roman" w:cs="Arial"/>
          <w:bCs/>
          <w:szCs w:val="19"/>
          <w:lang w:eastAsia="pl-PL"/>
        </w:rPr>
        <w:t>e</w:t>
      </w:r>
      <w:r w:rsidRPr="00C72434">
        <w:rPr>
          <w:rFonts w:eastAsia="Times New Roman" w:cs="Arial"/>
          <w:bCs/>
          <w:szCs w:val="19"/>
          <w:lang w:eastAsia="pl-PL"/>
        </w:rPr>
        <w:t xml:space="preserve"> (</w:t>
      </w:r>
      <w:r w:rsidR="00D97791">
        <w:rPr>
          <w:rFonts w:eastAsia="Times New Roman" w:cs="Arial"/>
          <w:bCs/>
          <w:szCs w:val="19"/>
          <w:lang w:eastAsia="pl-PL"/>
        </w:rPr>
        <w:t>spadek</w:t>
      </w:r>
      <w:r w:rsidRPr="00C72434">
        <w:rPr>
          <w:rFonts w:eastAsia="Times New Roman" w:cs="Arial"/>
          <w:bCs/>
          <w:szCs w:val="19"/>
          <w:lang w:eastAsia="pl-PL"/>
        </w:rPr>
        <w:t xml:space="preserve"> o </w:t>
      </w:r>
      <w:r w:rsidR="00D97791">
        <w:rPr>
          <w:rFonts w:eastAsia="Times New Roman" w:cs="Arial"/>
          <w:bCs/>
          <w:szCs w:val="19"/>
          <w:lang w:eastAsia="pl-PL"/>
        </w:rPr>
        <w:t>4,1</w:t>
      </w:r>
      <w:r w:rsidRPr="00C72434">
        <w:rPr>
          <w:rFonts w:eastAsia="Times New Roman" w:cs="Arial"/>
          <w:bCs/>
          <w:szCs w:val="19"/>
          <w:lang w:eastAsia="pl-PL"/>
        </w:rPr>
        <w:t>%), 2</w:t>
      </w:r>
      <w:r w:rsidR="00D97791">
        <w:rPr>
          <w:rFonts w:eastAsia="Times New Roman" w:cs="Arial"/>
          <w:bCs/>
          <w:szCs w:val="19"/>
          <w:lang w:eastAsia="pl-PL"/>
        </w:rPr>
        <w:t>33</w:t>
      </w:r>
      <w:r w:rsidRPr="00C72434">
        <w:rPr>
          <w:rFonts w:eastAsia="Times New Roman" w:cs="Arial"/>
          <w:bCs/>
          <w:szCs w:val="19"/>
          <w:lang w:eastAsia="pl-PL"/>
        </w:rPr>
        <w:t xml:space="preserve"> spół</w:t>
      </w:r>
      <w:r w:rsidR="00725E9B">
        <w:rPr>
          <w:rFonts w:eastAsia="Times New Roman" w:cs="Arial"/>
          <w:bCs/>
          <w:szCs w:val="19"/>
          <w:lang w:eastAsia="pl-PL"/>
        </w:rPr>
        <w:t>ki</w:t>
      </w:r>
      <w:r w:rsidRPr="00C72434">
        <w:rPr>
          <w:rFonts w:eastAsia="Times New Roman" w:cs="Arial"/>
          <w:bCs/>
          <w:szCs w:val="19"/>
          <w:lang w:eastAsia="pl-PL"/>
        </w:rPr>
        <w:t xml:space="preserve"> akcyjn</w:t>
      </w:r>
      <w:r w:rsidR="00725E9B">
        <w:rPr>
          <w:rFonts w:eastAsia="Times New Roman" w:cs="Arial"/>
          <w:bCs/>
          <w:szCs w:val="19"/>
          <w:lang w:eastAsia="pl-PL"/>
        </w:rPr>
        <w:t>e</w:t>
      </w:r>
      <w:r w:rsidRPr="00C72434">
        <w:rPr>
          <w:rFonts w:eastAsia="Times New Roman" w:cs="Arial"/>
          <w:bCs/>
          <w:szCs w:val="19"/>
          <w:lang w:eastAsia="pl-PL"/>
        </w:rPr>
        <w:t xml:space="preserve"> (</w:t>
      </w:r>
      <w:r w:rsidR="00D97791">
        <w:rPr>
          <w:rFonts w:eastAsia="Times New Roman" w:cs="Arial"/>
          <w:bCs/>
          <w:szCs w:val="19"/>
          <w:lang w:eastAsia="pl-PL"/>
        </w:rPr>
        <w:t>wzrost</w:t>
      </w:r>
      <w:r w:rsidRPr="00C72434">
        <w:rPr>
          <w:rFonts w:eastAsia="Times New Roman" w:cs="Arial"/>
          <w:bCs/>
          <w:szCs w:val="19"/>
          <w:lang w:eastAsia="pl-PL"/>
        </w:rPr>
        <w:t xml:space="preserve"> o </w:t>
      </w:r>
      <w:r w:rsidR="00D97791">
        <w:rPr>
          <w:rFonts w:eastAsia="Times New Roman" w:cs="Arial"/>
          <w:bCs/>
          <w:szCs w:val="19"/>
          <w:lang w:eastAsia="pl-PL"/>
        </w:rPr>
        <w:t>3,1</w:t>
      </w:r>
      <w:r w:rsidRPr="00C72434">
        <w:rPr>
          <w:rFonts w:eastAsia="Times New Roman" w:cs="Arial"/>
          <w:bCs/>
          <w:szCs w:val="19"/>
          <w:lang w:eastAsia="pl-PL"/>
        </w:rPr>
        <w:t>%), 11</w:t>
      </w:r>
      <w:r w:rsidR="00D97791">
        <w:rPr>
          <w:rFonts w:eastAsia="Times New Roman" w:cs="Arial"/>
          <w:bCs/>
          <w:szCs w:val="19"/>
          <w:lang w:eastAsia="pl-PL"/>
        </w:rPr>
        <w:t>0</w:t>
      </w:r>
      <w:r w:rsidRPr="00C72434">
        <w:rPr>
          <w:rFonts w:eastAsia="Times New Roman" w:cs="Arial"/>
          <w:bCs/>
          <w:szCs w:val="19"/>
          <w:lang w:eastAsia="pl-PL"/>
        </w:rPr>
        <w:t xml:space="preserve"> spółek partnerskich (</w:t>
      </w:r>
      <w:r w:rsidR="00D97791">
        <w:rPr>
          <w:rFonts w:eastAsia="Times New Roman" w:cs="Arial"/>
          <w:bCs/>
          <w:szCs w:val="19"/>
          <w:lang w:eastAsia="pl-PL"/>
        </w:rPr>
        <w:t>spadek</w:t>
      </w:r>
      <w:r w:rsidRPr="00C72434">
        <w:rPr>
          <w:rFonts w:eastAsia="Times New Roman" w:cs="Arial"/>
          <w:bCs/>
          <w:szCs w:val="19"/>
          <w:lang w:eastAsia="pl-PL"/>
        </w:rPr>
        <w:t xml:space="preserve"> o </w:t>
      </w:r>
      <w:r w:rsidR="00D97791">
        <w:rPr>
          <w:rFonts w:eastAsia="Times New Roman" w:cs="Arial"/>
          <w:bCs/>
          <w:szCs w:val="19"/>
          <w:lang w:eastAsia="pl-PL"/>
        </w:rPr>
        <w:t>3,5</w:t>
      </w:r>
      <w:r w:rsidRPr="00C72434">
        <w:rPr>
          <w:rFonts w:eastAsia="Times New Roman" w:cs="Arial"/>
          <w:bCs/>
          <w:szCs w:val="19"/>
          <w:lang w:eastAsia="pl-PL"/>
        </w:rPr>
        <w:t xml:space="preserve">%), </w:t>
      </w:r>
    </w:p>
    <w:p w:rsidR="00A22296" w:rsidRPr="00C72434" w:rsidRDefault="000108E6" w:rsidP="00A22296">
      <w:pPr>
        <w:numPr>
          <w:ilvl w:val="0"/>
          <w:numId w:val="4"/>
        </w:numPr>
        <w:spacing w:before="0" w:after="0"/>
        <w:ind w:left="284" w:hanging="284"/>
        <w:jc w:val="both"/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bCs/>
          <w:szCs w:val="19"/>
          <w:lang w:eastAsia="pl-PL"/>
        </w:rPr>
        <w:t>10,7 tys. spółek cywilnych</w:t>
      </w:r>
      <w:r w:rsidR="00D97791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>(</w:t>
      </w:r>
      <w:r w:rsidR="00D97791">
        <w:rPr>
          <w:rFonts w:eastAsia="Times New Roman" w:cs="Arial"/>
          <w:bCs/>
          <w:szCs w:val="19"/>
          <w:lang w:eastAsia="pl-PL"/>
        </w:rPr>
        <w:t>bez zmian</w:t>
      </w:r>
      <w:r>
        <w:rPr>
          <w:rFonts w:eastAsia="Times New Roman" w:cs="Arial"/>
          <w:bCs/>
          <w:szCs w:val="19"/>
          <w:lang w:eastAsia="pl-PL"/>
        </w:rPr>
        <w:t>)</w:t>
      </w:r>
      <w:r w:rsidR="00A22296" w:rsidRPr="00C72434">
        <w:rPr>
          <w:rFonts w:eastAsia="Times New Roman" w:cs="Arial"/>
          <w:bCs/>
          <w:szCs w:val="19"/>
          <w:lang w:eastAsia="pl-PL"/>
        </w:rPr>
        <w:t xml:space="preserve">, </w:t>
      </w:r>
    </w:p>
    <w:p w:rsidR="00A22296" w:rsidRPr="00C72434" w:rsidRDefault="00A22296" w:rsidP="00A22296">
      <w:pPr>
        <w:numPr>
          <w:ilvl w:val="0"/>
          <w:numId w:val="4"/>
        </w:numPr>
        <w:spacing w:before="0" w:after="0"/>
        <w:ind w:left="284" w:hanging="284"/>
        <w:jc w:val="both"/>
        <w:rPr>
          <w:rFonts w:eastAsia="Times New Roman" w:cs="Arial"/>
          <w:bCs/>
          <w:szCs w:val="19"/>
          <w:lang w:eastAsia="pl-PL"/>
        </w:rPr>
      </w:pPr>
      <w:r w:rsidRPr="00C72434">
        <w:rPr>
          <w:rFonts w:eastAsia="Times New Roman" w:cs="Arial"/>
          <w:bCs/>
          <w:szCs w:val="19"/>
          <w:lang w:eastAsia="pl-PL"/>
        </w:rPr>
        <w:t>7,</w:t>
      </w:r>
      <w:r w:rsidR="00D97791">
        <w:rPr>
          <w:rFonts w:eastAsia="Times New Roman" w:cs="Arial"/>
          <w:bCs/>
          <w:szCs w:val="19"/>
          <w:lang w:eastAsia="pl-PL"/>
        </w:rPr>
        <w:t>4</w:t>
      </w:r>
      <w:r w:rsidRPr="00C72434">
        <w:rPr>
          <w:rFonts w:eastAsia="Times New Roman" w:cs="Arial"/>
          <w:bCs/>
          <w:szCs w:val="19"/>
          <w:lang w:eastAsia="pl-PL"/>
        </w:rPr>
        <w:t xml:space="preserve"> tys. stowarzyszeń i organizacji społecznych (wzrost o </w:t>
      </w:r>
      <w:r w:rsidR="00566014" w:rsidRPr="00C72434">
        <w:rPr>
          <w:rFonts w:eastAsia="Times New Roman" w:cs="Arial"/>
          <w:bCs/>
          <w:szCs w:val="19"/>
          <w:lang w:eastAsia="pl-PL"/>
        </w:rPr>
        <w:t>1,</w:t>
      </w:r>
      <w:r w:rsidR="00D97791">
        <w:rPr>
          <w:rFonts w:eastAsia="Times New Roman" w:cs="Arial"/>
          <w:bCs/>
          <w:szCs w:val="19"/>
          <w:lang w:eastAsia="pl-PL"/>
        </w:rPr>
        <w:t>8</w:t>
      </w:r>
      <w:r w:rsidRPr="00C72434">
        <w:rPr>
          <w:rFonts w:eastAsia="Times New Roman" w:cs="Arial"/>
          <w:bCs/>
          <w:szCs w:val="19"/>
          <w:lang w:eastAsia="pl-PL"/>
        </w:rPr>
        <w:t xml:space="preserve">%), </w:t>
      </w:r>
    </w:p>
    <w:p w:rsidR="00A22296" w:rsidRPr="00C72434" w:rsidRDefault="00566014" w:rsidP="00A22296">
      <w:pPr>
        <w:numPr>
          <w:ilvl w:val="0"/>
          <w:numId w:val="4"/>
        </w:numPr>
        <w:spacing w:before="0" w:after="0"/>
        <w:ind w:left="284" w:hanging="284"/>
        <w:jc w:val="both"/>
        <w:rPr>
          <w:rFonts w:eastAsia="Times New Roman" w:cs="Arial"/>
          <w:bCs/>
          <w:szCs w:val="19"/>
          <w:lang w:eastAsia="pl-PL"/>
        </w:rPr>
      </w:pPr>
      <w:r w:rsidRPr="00C72434">
        <w:rPr>
          <w:rFonts w:eastAsia="Times New Roman" w:cs="Arial"/>
          <w:bCs/>
          <w:szCs w:val="19"/>
          <w:lang w:eastAsia="pl-PL"/>
        </w:rPr>
        <w:t>3,</w:t>
      </w:r>
      <w:r w:rsidR="00D97791">
        <w:rPr>
          <w:rFonts w:eastAsia="Times New Roman" w:cs="Arial"/>
          <w:bCs/>
          <w:szCs w:val="19"/>
          <w:lang w:eastAsia="pl-PL"/>
        </w:rPr>
        <w:t>1</w:t>
      </w:r>
      <w:r w:rsidR="00A22296" w:rsidRPr="00C72434">
        <w:rPr>
          <w:rFonts w:eastAsia="Times New Roman" w:cs="Arial"/>
          <w:bCs/>
          <w:szCs w:val="19"/>
          <w:lang w:eastAsia="pl-PL"/>
        </w:rPr>
        <w:t xml:space="preserve"> tys. wspólnot mieszkaniowych (wzrost o 3,</w:t>
      </w:r>
      <w:r w:rsidR="00D97791">
        <w:rPr>
          <w:rFonts w:eastAsia="Times New Roman" w:cs="Arial"/>
          <w:bCs/>
          <w:szCs w:val="19"/>
          <w:lang w:eastAsia="pl-PL"/>
        </w:rPr>
        <w:t>4</w:t>
      </w:r>
      <w:r w:rsidR="00A22296" w:rsidRPr="00C72434">
        <w:rPr>
          <w:rFonts w:eastAsia="Times New Roman" w:cs="Arial"/>
          <w:bCs/>
          <w:szCs w:val="19"/>
          <w:lang w:eastAsia="pl-PL"/>
        </w:rPr>
        <w:t xml:space="preserve">%), </w:t>
      </w:r>
    </w:p>
    <w:p w:rsidR="00A22296" w:rsidRPr="00C72434" w:rsidRDefault="00D97791" w:rsidP="00A22296">
      <w:pPr>
        <w:numPr>
          <w:ilvl w:val="0"/>
          <w:numId w:val="4"/>
        </w:numPr>
        <w:spacing w:before="0" w:after="0"/>
        <w:ind w:left="284" w:hanging="284"/>
        <w:jc w:val="both"/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bCs/>
          <w:szCs w:val="19"/>
          <w:lang w:eastAsia="pl-PL"/>
        </w:rPr>
        <w:t>851</w:t>
      </w:r>
      <w:r w:rsidR="00A22296" w:rsidRPr="00C72434">
        <w:rPr>
          <w:rFonts w:eastAsia="Times New Roman" w:cs="Arial"/>
          <w:bCs/>
          <w:szCs w:val="19"/>
          <w:lang w:eastAsia="pl-PL"/>
        </w:rPr>
        <w:t xml:space="preserve"> fundacji (wzrost o </w:t>
      </w:r>
      <w:r>
        <w:rPr>
          <w:rFonts w:eastAsia="Times New Roman" w:cs="Arial"/>
          <w:bCs/>
          <w:szCs w:val="19"/>
          <w:lang w:eastAsia="pl-PL"/>
        </w:rPr>
        <w:t>11,8</w:t>
      </w:r>
      <w:r w:rsidR="00A22296" w:rsidRPr="00C72434">
        <w:rPr>
          <w:rFonts w:eastAsia="Times New Roman" w:cs="Arial"/>
          <w:bCs/>
          <w:szCs w:val="19"/>
          <w:lang w:eastAsia="pl-PL"/>
        </w:rPr>
        <w:t>%),</w:t>
      </w:r>
    </w:p>
    <w:p w:rsidR="00A22296" w:rsidRPr="00C72434" w:rsidRDefault="00A22296" w:rsidP="00A22296">
      <w:pPr>
        <w:numPr>
          <w:ilvl w:val="0"/>
          <w:numId w:val="4"/>
        </w:numPr>
        <w:spacing w:before="0" w:after="0"/>
        <w:ind w:left="284" w:hanging="284"/>
        <w:jc w:val="both"/>
        <w:rPr>
          <w:rFonts w:eastAsia="Times New Roman" w:cs="Arial"/>
          <w:bCs/>
          <w:szCs w:val="19"/>
          <w:lang w:eastAsia="pl-PL"/>
        </w:rPr>
      </w:pPr>
      <w:r w:rsidRPr="00C72434">
        <w:rPr>
          <w:rFonts w:eastAsia="Times New Roman" w:cs="Arial"/>
          <w:bCs/>
          <w:szCs w:val="19"/>
          <w:lang w:eastAsia="pl-PL"/>
        </w:rPr>
        <w:t>5</w:t>
      </w:r>
      <w:r w:rsidR="00D97791">
        <w:rPr>
          <w:rFonts w:eastAsia="Times New Roman" w:cs="Arial"/>
          <w:bCs/>
          <w:szCs w:val="19"/>
          <w:lang w:eastAsia="pl-PL"/>
        </w:rPr>
        <w:t>45</w:t>
      </w:r>
      <w:r w:rsidRPr="00C72434">
        <w:rPr>
          <w:rFonts w:eastAsia="Times New Roman" w:cs="Arial"/>
          <w:bCs/>
          <w:szCs w:val="19"/>
          <w:lang w:eastAsia="pl-PL"/>
        </w:rPr>
        <w:t xml:space="preserve"> spółdzielni (spadek o </w:t>
      </w:r>
      <w:r w:rsidR="00D97791">
        <w:rPr>
          <w:rFonts w:eastAsia="Times New Roman" w:cs="Arial"/>
          <w:bCs/>
          <w:szCs w:val="19"/>
          <w:lang w:eastAsia="pl-PL"/>
        </w:rPr>
        <w:t>1,3</w:t>
      </w:r>
      <w:r w:rsidRPr="00C72434">
        <w:rPr>
          <w:rFonts w:eastAsia="Times New Roman" w:cs="Arial"/>
          <w:bCs/>
          <w:szCs w:val="19"/>
          <w:lang w:eastAsia="pl-PL"/>
        </w:rPr>
        <w:t>%)</w:t>
      </w:r>
      <w:r w:rsidR="000108E6">
        <w:rPr>
          <w:rFonts w:eastAsia="Times New Roman" w:cs="Arial"/>
          <w:bCs/>
          <w:szCs w:val="19"/>
          <w:lang w:eastAsia="pl-PL"/>
        </w:rPr>
        <w:t>,</w:t>
      </w:r>
      <w:r w:rsidRPr="00C72434">
        <w:rPr>
          <w:rFonts w:eastAsia="Times New Roman" w:cs="Arial"/>
          <w:bCs/>
          <w:szCs w:val="19"/>
          <w:lang w:eastAsia="pl-PL"/>
        </w:rPr>
        <w:t xml:space="preserve"> </w:t>
      </w:r>
    </w:p>
    <w:p w:rsidR="00A22296" w:rsidRPr="00C72434" w:rsidRDefault="002626B6" w:rsidP="001A3B65">
      <w:pPr>
        <w:numPr>
          <w:ilvl w:val="0"/>
          <w:numId w:val="4"/>
        </w:numPr>
        <w:spacing w:before="0"/>
        <w:ind w:left="284" w:hanging="284"/>
        <w:jc w:val="both"/>
        <w:rPr>
          <w:rFonts w:eastAsia="Times New Roman" w:cs="Arial"/>
          <w:bCs/>
          <w:szCs w:val="19"/>
          <w:lang w:eastAsia="pl-PL"/>
        </w:rPr>
      </w:pPr>
      <w:r>
        <w:rPr>
          <w:noProof/>
        </w:rPr>
        <w:pict>
          <v:shape id="_x0000_s1060" type="#_x0000_t202" style="position:absolute;left:0;text-align:left;margin-left:411.75pt;margin-top:7.5pt;width:135.85pt;height:65.1pt;z-index:-25165721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" filled="f" stroked="f">
            <v:textbox>
              <w:txbxContent>
                <w:p w:rsidR="00A22296" w:rsidRPr="001F165D" w:rsidRDefault="00A22296" w:rsidP="00A22296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 w:rsidRPr="001F165D">
                    <w:rPr>
                      <w:color w:val="001D77"/>
                      <w:sz w:val="18"/>
                      <w:szCs w:val="18"/>
                    </w:rPr>
                    <w:t>Liczba spółek handlowych z udziałem ka</w:t>
                  </w:r>
                  <w:r>
                    <w:rPr>
                      <w:color w:val="001D77"/>
                      <w:sz w:val="18"/>
                      <w:szCs w:val="18"/>
                    </w:rPr>
                    <w:t>pitału zagranicznego była</w:t>
                  </w:r>
                  <w:r w:rsidRPr="001F165D">
                    <w:rPr>
                      <w:color w:val="001D77"/>
                      <w:sz w:val="18"/>
                      <w:szCs w:val="18"/>
                    </w:rPr>
                    <w:t xml:space="preserve"> </w:t>
                  </w:r>
                  <w:r w:rsidR="00725E9B">
                    <w:rPr>
                      <w:color w:val="001D77"/>
                      <w:sz w:val="18"/>
                      <w:szCs w:val="18"/>
                    </w:rPr>
                    <w:t xml:space="preserve">ponad </w:t>
                  </w:r>
                  <w:r w:rsidRPr="001F165D">
                    <w:rPr>
                      <w:color w:val="001D77"/>
                      <w:sz w:val="18"/>
                      <w:szCs w:val="18"/>
                    </w:rPr>
                    <w:t>4 razy większa niż w 2000 r</w:t>
                  </w:r>
                  <w:r w:rsidR="001C6667">
                    <w:rPr>
                      <w:color w:val="001D77"/>
                      <w:sz w:val="18"/>
                      <w:szCs w:val="18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566014" w:rsidRPr="00C72434">
        <w:rPr>
          <w:rFonts w:eastAsia="Times New Roman" w:cs="Arial"/>
          <w:bCs/>
          <w:szCs w:val="19"/>
          <w:lang w:eastAsia="pl-PL"/>
        </w:rPr>
        <w:t>3</w:t>
      </w:r>
      <w:r w:rsidR="00D97791">
        <w:rPr>
          <w:rFonts w:eastAsia="Times New Roman" w:cs="Arial"/>
          <w:bCs/>
          <w:szCs w:val="19"/>
          <w:lang w:eastAsia="pl-PL"/>
        </w:rPr>
        <w:t>96</w:t>
      </w:r>
      <w:r w:rsidR="00A22296" w:rsidRPr="00C72434">
        <w:rPr>
          <w:rFonts w:eastAsia="Times New Roman" w:cs="Arial"/>
          <w:bCs/>
          <w:szCs w:val="19"/>
          <w:lang w:eastAsia="pl-PL"/>
        </w:rPr>
        <w:t xml:space="preserve"> stowarzyszeń zwykłych (wzrost o </w:t>
      </w:r>
      <w:r w:rsidR="00D97791">
        <w:rPr>
          <w:rFonts w:eastAsia="Times New Roman" w:cs="Arial"/>
          <w:bCs/>
          <w:szCs w:val="19"/>
          <w:lang w:eastAsia="pl-PL"/>
        </w:rPr>
        <w:t>24,1</w:t>
      </w:r>
      <w:r w:rsidR="00A22296" w:rsidRPr="00C72434">
        <w:rPr>
          <w:rFonts w:eastAsia="Times New Roman" w:cs="Arial"/>
          <w:bCs/>
          <w:szCs w:val="19"/>
          <w:lang w:eastAsia="pl-PL"/>
        </w:rPr>
        <w:t>%).</w:t>
      </w:r>
    </w:p>
    <w:p w:rsidR="00A22296" w:rsidRPr="00C72434" w:rsidRDefault="00A22296" w:rsidP="001A3B65">
      <w:pPr>
        <w:spacing w:before="0"/>
        <w:rPr>
          <w:rFonts w:eastAsia="Times New Roman" w:cs="Arial"/>
          <w:bCs/>
          <w:szCs w:val="19"/>
          <w:lang w:eastAsia="pl-PL"/>
        </w:rPr>
      </w:pPr>
      <w:r w:rsidRPr="00C72434">
        <w:rPr>
          <w:rFonts w:eastAsia="Times New Roman" w:cs="Arial"/>
          <w:bCs/>
          <w:szCs w:val="19"/>
          <w:lang w:eastAsia="pl-PL"/>
        </w:rPr>
        <w:t>W 20</w:t>
      </w:r>
      <w:r w:rsidR="00C72434" w:rsidRPr="00C72434">
        <w:rPr>
          <w:rFonts w:eastAsia="Times New Roman" w:cs="Arial"/>
          <w:bCs/>
          <w:szCs w:val="19"/>
          <w:lang w:eastAsia="pl-PL"/>
        </w:rPr>
        <w:t>2</w:t>
      </w:r>
      <w:r w:rsidR="00D97791">
        <w:rPr>
          <w:rFonts w:eastAsia="Times New Roman" w:cs="Arial"/>
          <w:bCs/>
          <w:szCs w:val="19"/>
          <w:lang w:eastAsia="pl-PL"/>
        </w:rPr>
        <w:t>1</w:t>
      </w:r>
      <w:r w:rsidRPr="00C72434">
        <w:rPr>
          <w:rFonts w:eastAsia="Times New Roman" w:cs="Arial"/>
          <w:bCs/>
          <w:szCs w:val="19"/>
          <w:lang w:eastAsia="pl-PL"/>
        </w:rPr>
        <w:t xml:space="preserve"> r. wśród spółek handlowych 8</w:t>
      </w:r>
      <w:r w:rsidR="00D97791">
        <w:rPr>
          <w:rFonts w:eastAsia="Times New Roman" w:cs="Arial"/>
          <w:bCs/>
          <w:szCs w:val="19"/>
          <w:lang w:eastAsia="pl-PL"/>
        </w:rPr>
        <w:t>4,6</w:t>
      </w:r>
      <w:r w:rsidRPr="00C72434">
        <w:rPr>
          <w:rFonts w:eastAsia="Times New Roman" w:cs="Arial"/>
          <w:bCs/>
          <w:szCs w:val="19"/>
          <w:lang w:eastAsia="pl-PL"/>
        </w:rPr>
        <w:t>% stanowiły spółki kapitałowe, a 1</w:t>
      </w:r>
      <w:r w:rsidR="00D97791">
        <w:rPr>
          <w:rFonts w:eastAsia="Times New Roman" w:cs="Arial"/>
          <w:bCs/>
          <w:szCs w:val="19"/>
          <w:lang w:eastAsia="pl-PL"/>
        </w:rPr>
        <w:t>5,4</w:t>
      </w:r>
      <w:r w:rsidRPr="00C72434">
        <w:rPr>
          <w:rFonts w:eastAsia="Times New Roman" w:cs="Arial"/>
          <w:bCs/>
          <w:szCs w:val="19"/>
          <w:lang w:eastAsia="pl-PL"/>
        </w:rPr>
        <w:t>% spółki osobowe. W porównaniu z rokiem 2000 spółek handlowych było ponad 4</w:t>
      </w:r>
      <w:r w:rsidR="00C72434" w:rsidRPr="00C72434">
        <w:rPr>
          <w:rFonts w:eastAsia="Times New Roman" w:cs="Arial"/>
          <w:bCs/>
          <w:szCs w:val="19"/>
          <w:lang w:eastAsia="pl-PL"/>
        </w:rPr>
        <w:t>,</w:t>
      </w:r>
      <w:r w:rsidR="00D97791">
        <w:rPr>
          <w:rFonts w:eastAsia="Times New Roman" w:cs="Arial"/>
          <w:bCs/>
          <w:szCs w:val="19"/>
          <w:lang w:eastAsia="pl-PL"/>
        </w:rPr>
        <w:t>9</w:t>
      </w:r>
      <w:r w:rsidRPr="00C72434">
        <w:rPr>
          <w:rFonts w:eastAsia="Times New Roman" w:cs="Arial"/>
          <w:bCs/>
          <w:szCs w:val="19"/>
          <w:lang w:eastAsia="pl-PL"/>
        </w:rPr>
        <w:t xml:space="preserve"> razy więcej, przy czym liczba spółek kapitałowych była większa p</w:t>
      </w:r>
      <w:r w:rsidR="00D97791">
        <w:rPr>
          <w:rFonts w:eastAsia="Times New Roman" w:cs="Arial"/>
          <w:bCs/>
          <w:szCs w:val="19"/>
          <w:lang w:eastAsia="pl-PL"/>
        </w:rPr>
        <w:t>onad</w:t>
      </w:r>
      <w:r w:rsidRPr="00C72434">
        <w:rPr>
          <w:rFonts w:eastAsia="Times New Roman" w:cs="Arial"/>
          <w:bCs/>
          <w:szCs w:val="19"/>
          <w:lang w:eastAsia="pl-PL"/>
        </w:rPr>
        <w:t xml:space="preserve"> </w:t>
      </w:r>
      <w:r w:rsidR="00C72434" w:rsidRPr="00C72434">
        <w:rPr>
          <w:rFonts w:eastAsia="Times New Roman" w:cs="Arial"/>
          <w:bCs/>
          <w:szCs w:val="19"/>
          <w:lang w:eastAsia="pl-PL"/>
        </w:rPr>
        <w:t>4</w:t>
      </w:r>
      <w:r w:rsidRPr="00C72434">
        <w:rPr>
          <w:rFonts w:eastAsia="Times New Roman" w:cs="Arial"/>
          <w:bCs/>
          <w:szCs w:val="19"/>
          <w:lang w:eastAsia="pl-PL"/>
        </w:rPr>
        <w:t>-krotnie, a osobowych – p</w:t>
      </w:r>
      <w:r w:rsidR="00C72434" w:rsidRPr="00C72434">
        <w:rPr>
          <w:rFonts w:eastAsia="Times New Roman" w:cs="Arial"/>
          <w:bCs/>
          <w:szCs w:val="19"/>
          <w:lang w:eastAsia="pl-PL"/>
        </w:rPr>
        <w:t>rawie</w:t>
      </w:r>
      <w:r w:rsidRPr="00C72434">
        <w:rPr>
          <w:rFonts w:eastAsia="Times New Roman" w:cs="Arial"/>
          <w:bCs/>
          <w:szCs w:val="19"/>
          <w:lang w:eastAsia="pl-PL"/>
        </w:rPr>
        <w:t xml:space="preserve"> 8</w:t>
      </w:r>
      <w:r w:rsidR="00D97791">
        <w:rPr>
          <w:rFonts w:eastAsia="Times New Roman" w:cs="Arial"/>
          <w:bCs/>
          <w:szCs w:val="19"/>
          <w:lang w:eastAsia="pl-PL"/>
        </w:rPr>
        <w:t>4</w:t>
      </w:r>
      <w:r w:rsidRPr="00C72434">
        <w:rPr>
          <w:rFonts w:eastAsia="Times New Roman" w:cs="Arial"/>
          <w:bCs/>
          <w:szCs w:val="19"/>
          <w:lang w:eastAsia="pl-PL"/>
        </w:rPr>
        <w:t xml:space="preserve">-krotnie. </w:t>
      </w:r>
      <w:r w:rsidRPr="00C552BF">
        <w:rPr>
          <w:rFonts w:eastAsia="Times New Roman" w:cs="Arial"/>
          <w:bCs/>
          <w:spacing w:val="-2"/>
          <w:szCs w:val="19"/>
          <w:lang w:eastAsia="pl-PL"/>
        </w:rPr>
        <w:t>Liczba spółek handlowych z kapitałem zagranicznym wzrosła z 560 w 2000 r. do 2</w:t>
      </w:r>
      <w:r w:rsidR="00D97791">
        <w:rPr>
          <w:rFonts w:eastAsia="Times New Roman" w:cs="Arial"/>
          <w:bCs/>
          <w:spacing w:val="-2"/>
          <w:szCs w:val="19"/>
          <w:lang w:eastAsia="pl-PL"/>
        </w:rPr>
        <w:t>292</w:t>
      </w:r>
      <w:r w:rsidR="00C552BF" w:rsidRPr="00C552BF">
        <w:rPr>
          <w:rFonts w:eastAsia="Times New Roman" w:cs="Arial"/>
          <w:bCs/>
          <w:spacing w:val="-2"/>
          <w:szCs w:val="19"/>
          <w:lang w:eastAsia="pl-PL"/>
        </w:rPr>
        <w:t xml:space="preserve"> w </w:t>
      </w:r>
      <w:r w:rsidRPr="00C552BF">
        <w:rPr>
          <w:rFonts w:eastAsia="Times New Roman" w:cs="Arial"/>
          <w:bCs/>
          <w:spacing w:val="-2"/>
          <w:szCs w:val="19"/>
          <w:lang w:eastAsia="pl-PL"/>
        </w:rPr>
        <w:t>20</w:t>
      </w:r>
      <w:r w:rsidR="00C72434" w:rsidRPr="00C552BF">
        <w:rPr>
          <w:rFonts w:eastAsia="Times New Roman" w:cs="Arial"/>
          <w:bCs/>
          <w:spacing w:val="-2"/>
          <w:szCs w:val="19"/>
          <w:lang w:eastAsia="pl-PL"/>
        </w:rPr>
        <w:t>2</w:t>
      </w:r>
      <w:r w:rsidR="000108E6">
        <w:rPr>
          <w:rFonts w:eastAsia="Times New Roman" w:cs="Arial"/>
          <w:bCs/>
          <w:spacing w:val="-2"/>
          <w:szCs w:val="19"/>
          <w:lang w:eastAsia="pl-PL"/>
        </w:rPr>
        <w:t>1</w:t>
      </w:r>
      <w:r w:rsidR="00741BE8" w:rsidRPr="00C552BF">
        <w:rPr>
          <w:rFonts w:eastAsia="Times New Roman" w:cs="Arial"/>
          <w:bCs/>
          <w:spacing w:val="-2"/>
          <w:szCs w:val="19"/>
          <w:lang w:eastAsia="pl-PL"/>
        </w:rPr>
        <w:t> </w:t>
      </w:r>
      <w:r w:rsidR="000108E6">
        <w:rPr>
          <w:rFonts w:eastAsia="Times New Roman" w:cs="Arial"/>
          <w:bCs/>
          <w:spacing w:val="-2"/>
          <w:szCs w:val="19"/>
          <w:lang w:eastAsia="pl-PL"/>
        </w:rPr>
        <w:t>r.</w:t>
      </w:r>
    </w:p>
    <w:p w:rsidR="00F36471" w:rsidRPr="00761813" w:rsidRDefault="00F36471" w:rsidP="003D0B3F">
      <w:pPr>
        <w:autoSpaceDE w:val="0"/>
        <w:autoSpaceDN w:val="0"/>
        <w:adjustRightInd w:val="0"/>
        <w:spacing w:before="360" w:line="240" w:lineRule="auto"/>
        <w:textAlignment w:val="center"/>
        <w:rPr>
          <w:rFonts w:eastAsia="Times New Roman" w:cs="Times New Roman"/>
          <w:b/>
          <w:bCs/>
          <w:szCs w:val="19"/>
          <w:lang w:eastAsia="pl-PL"/>
        </w:rPr>
      </w:pPr>
      <w:r w:rsidRPr="00761813">
        <w:rPr>
          <w:rFonts w:eastAsia="Times New Roman" w:cs="Times New Roman"/>
          <w:b/>
          <w:bCs/>
          <w:szCs w:val="19"/>
          <w:lang w:eastAsia="pl-PL"/>
        </w:rPr>
        <w:t>Tablica 1. Spółki handlowe według form prawnych</w:t>
      </w:r>
      <w:r w:rsidR="00C72434" w:rsidRPr="00761813">
        <w:rPr>
          <w:rFonts w:eastAsia="Times New Roman" w:cs="Times New Roman"/>
          <w:b/>
          <w:bCs/>
          <w:szCs w:val="19"/>
          <w:lang w:eastAsia="pl-PL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001DB3"/>
          <w:left w:val="none" w:sz="0" w:space="0" w:color="auto"/>
          <w:bottom w:val="single" w:sz="4" w:space="0" w:color="001DB3"/>
          <w:right w:val="none" w:sz="0" w:space="0" w:color="auto"/>
          <w:insideH w:val="single" w:sz="4" w:space="0" w:color="001DB3"/>
          <w:insideV w:val="single" w:sz="4" w:space="0" w:color="001DB3"/>
        </w:tblBorders>
        <w:tblLook w:val="04A0" w:firstRow="1" w:lastRow="0" w:firstColumn="1" w:lastColumn="0" w:noHBand="0" w:noVBand="1"/>
      </w:tblPr>
      <w:tblGrid>
        <w:gridCol w:w="2036"/>
        <w:gridCol w:w="2073"/>
        <w:gridCol w:w="2099"/>
        <w:gridCol w:w="2075"/>
      </w:tblGrid>
      <w:tr w:rsidR="001A78C0" w:rsidTr="00291659">
        <w:tc>
          <w:tcPr>
            <w:tcW w:w="2036" w:type="dxa"/>
            <w:vAlign w:val="center"/>
          </w:tcPr>
          <w:p w:rsidR="001A78C0" w:rsidRPr="00B0075A" w:rsidRDefault="001A78C0" w:rsidP="00CC1486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B0075A">
              <w:rPr>
                <w:rFonts w:eastAsia="Times New Roman" w:cs="Arial"/>
                <w:szCs w:val="19"/>
                <w:lang w:eastAsia="pl-PL"/>
              </w:rPr>
              <w:t>Lata</w:t>
            </w:r>
          </w:p>
        </w:tc>
        <w:tc>
          <w:tcPr>
            <w:tcW w:w="2073" w:type="dxa"/>
            <w:vAlign w:val="center"/>
          </w:tcPr>
          <w:p w:rsidR="001A78C0" w:rsidRPr="00B0075A" w:rsidRDefault="001A78C0" w:rsidP="00CC1486">
            <w:pPr>
              <w:ind w:left="-57" w:right="-57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B0075A">
              <w:rPr>
                <w:rFonts w:eastAsia="Times New Roman" w:cs="Arial"/>
                <w:szCs w:val="19"/>
                <w:lang w:eastAsia="pl-PL"/>
              </w:rPr>
              <w:t>Ogółem</w:t>
            </w:r>
          </w:p>
        </w:tc>
        <w:tc>
          <w:tcPr>
            <w:tcW w:w="2099" w:type="dxa"/>
            <w:vAlign w:val="center"/>
          </w:tcPr>
          <w:p w:rsidR="001A78C0" w:rsidRPr="00B0075A" w:rsidRDefault="001A78C0" w:rsidP="00CC1486">
            <w:pPr>
              <w:ind w:left="-57" w:right="-57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B0075A">
              <w:rPr>
                <w:rFonts w:eastAsia="Times New Roman" w:cs="Arial"/>
                <w:szCs w:val="19"/>
                <w:lang w:eastAsia="pl-PL"/>
              </w:rPr>
              <w:t>Spółki kapitałowe</w:t>
            </w:r>
          </w:p>
        </w:tc>
        <w:tc>
          <w:tcPr>
            <w:tcW w:w="2075" w:type="dxa"/>
            <w:vAlign w:val="center"/>
          </w:tcPr>
          <w:p w:rsidR="001A78C0" w:rsidRPr="00B0075A" w:rsidRDefault="001A78C0" w:rsidP="00CC1486">
            <w:pPr>
              <w:ind w:left="-57" w:right="-57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B0075A">
              <w:rPr>
                <w:rFonts w:eastAsia="Times New Roman" w:cs="Arial"/>
                <w:szCs w:val="19"/>
                <w:lang w:eastAsia="pl-PL"/>
              </w:rPr>
              <w:t>Spółki osobowe</w:t>
            </w:r>
          </w:p>
        </w:tc>
      </w:tr>
      <w:tr w:rsidR="001A78C0" w:rsidTr="00291659">
        <w:tc>
          <w:tcPr>
            <w:tcW w:w="2036" w:type="dxa"/>
          </w:tcPr>
          <w:p w:rsidR="001A78C0" w:rsidRPr="00B0075A" w:rsidRDefault="001A78C0" w:rsidP="00CC1486">
            <w:pPr>
              <w:tabs>
                <w:tab w:val="left" w:leader="dot" w:pos="1049"/>
              </w:tabs>
              <w:spacing w:before="60" w:after="0"/>
              <w:ind w:left="-28"/>
              <w:rPr>
                <w:rFonts w:eastAsia="Times New Roman" w:cs="Arial"/>
                <w:szCs w:val="19"/>
                <w:lang w:eastAsia="pl-PL"/>
              </w:rPr>
            </w:pPr>
            <w:r w:rsidRPr="00B0075A">
              <w:rPr>
                <w:rFonts w:eastAsia="Times New Roman" w:cs="Arial"/>
                <w:szCs w:val="19"/>
                <w:lang w:eastAsia="pl-PL"/>
              </w:rPr>
              <w:t>2000</w:t>
            </w:r>
          </w:p>
        </w:tc>
        <w:tc>
          <w:tcPr>
            <w:tcW w:w="2073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 xml:space="preserve"> 3561</w:t>
            </w:r>
          </w:p>
        </w:tc>
        <w:tc>
          <w:tcPr>
            <w:tcW w:w="2099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 xml:space="preserve"> 3529</w:t>
            </w:r>
          </w:p>
        </w:tc>
        <w:tc>
          <w:tcPr>
            <w:tcW w:w="2075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 xml:space="preserve">    32</w:t>
            </w:r>
          </w:p>
        </w:tc>
      </w:tr>
      <w:tr w:rsidR="001A78C0" w:rsidTr="00291659">
        <w:tc>
          <w:tcPr>
            <w:tcW w:w="2036" w:type="dxa"/>
          </w:tcPr>
          <w:p w:rsidR="001A78C0" w:rsidRPr="00B0075A" w:rsidRDefault="001A78C0" w:rsidP="00CC1486">
            <w:pPr>
              <w:tabs>
                <w:tab w:val="left" w:leader="dot" w:pos="1049"/>
              </w:tabs>
              <w:spacing w:before="60" w:after="0"/>
              <w:ind w:left="-28"/>
              <w:rPr>
                <w:rFonts w:eastAsia="Times New Roman" w:cs="Arial"/>
                <w:szCs w:val="19"/>
                <w:lang w:eastAsia="pl-PL"/>
              </w:rPr>
            </w:pPr>
            <w:r w:rsidRPr="00B0075A">
              <w:rPr>
                <w:rFonts w:eastAsia="Times New Roman" w:cs="Arial"/>
                <w:szCs w:val="19"/>
                <w:lang w:eastAsia="pl-PL"/>
              </w:rPr>
              <w:t>2005</w:t>
            </w:r>
          </w:p>
        </w:tc>
        <w:tc>
          <w:tcPr>
            <w:tcW w:w="2073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 xml:space="preserve"> 5822</w:t>
            </w:r>
          </w:p>
        </w:tc>
        <w:tc>
          <w:tcPr>
            <w:tcW w:w="2099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 xml:space="preserve"> 4680</w:t>
            </w:r>
          </w:p>
        </w:tc>
        <w:tc>
          <w:tcPr>
            <w:tcW w:w="2075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1142</w:t>
            </w:r>
          </w:p>
        </w:tc>
      </w:tr>
      <w:tr w:rsidR="001A78C0" w:rsidTr="00291659">
        <w:tc>
          <w:tcPr>
            <w:tcW w:w="2036" w:type="dxa"/>
          </w:tcPr>
          <w:p w:rsidR="001A78C0" w:rsidRPr="00B0075A" w:rsidRDefault="001A78C0" w:rsidP="00CC1486">
            <w:pPr>
              <w:tabs>
                <w:tab w:val="left" w:leader="dot" w:pos="1049"/>
              </w:tabs>
              <w:spacing w:before="60" w:after="0"/>
              <w:ind w:left="-28"/>
              <w:rPr>
                <w:rFonts w:eastAsia="Times New Roman" w:cs="Arial"/>
                <w:szCs w:val="19"/>
                <w:lang w:eastAsia="pl-PL"/>
              </w:rPr>
            </w:pPr>
            <w:r w:rsidRPr="00B0075A">
              <w:rPr>
                <w:rFonts w:eastAsia="Times New Roman" w:cs="Arial"/>
                <w:szCs w:val="19"/>
                <w:lang w:eastAsia="pl-PL"/>
              </w:rPr>
              <w:t>2010</w:t>
            </w:r>
          </w:p>
        </w:tc>
        <w:tc>
          <w:tcPr>
            <w:tcW w:w="2073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 xml:space="preserve"> 7452</w:t>
            </w:r>
          </w:p>
        </w:tc>
        <w:tc>
          <w:tcPr>
            <w:tcW w:w="2099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 xml:space="preserve"> 5876</w:t>
            </w:r>
          </w:p>
        </w:tc>
        <w:tc>
          <w:tcPr>
            <w:tcW w:w="2075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1576</w:t>
            </w:r>
          </w:p>
        </w:tc>
      </w:tr>
      <w:tr w:rsidR="001A78C0" w:rsidTr="00291659">
        <w:tc>
          <w:tcPr>
            <w:tcW w:w="2036" w:type="dxa"/>
          </w:tcPr>
          <w:p w:rsidR="001A78C0" w:rsidRPr="00B0075A" w:rsidRDefault="001A78C0" w:rsidP="00CC1486">
            <w:pPr>
              <w:tabs>
                <w:tab w:val="left" w:leader="dot" w:pos="1049"/>
              </w:tabs>
              <w:spacing w:before="60" w:after="0"/>
              <w:ind w:left="-28"/>
              <w:rPr>
                <w:rFonts w:eastAsia="Times New Roman" w:cs="Arial"/>
                <w:szCs w:val="19"/>
                <w:lang w:eastAsia="pl-PL"/>
              </w:rPr>
            </w:pPr>
            <w:r w:rsidRPr="00B0075A">
              <w:rPr>
                <w:rFonts w:eastAsia="Times New Roman" w:cs="Arial"/>
                <w:szCs w:val="19"/>
                <w:lang w:eastAsia="pl-PL"/>
              </w:rPr>
              <w:t>2015</w:t>
            </w:r>
          </w:p>
        </w:tc>
        <w:tc>
          <w:tcPr>
            <w:tcW w:w="2073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11846</w:t>
            </w:r>
          </w:p>
        </w:tc>
        <w:tc>
          <w:tcPr>
            <w:tcW w:w="2099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 xml:space="preserve"> 9739</w:t>
            </w:r>
          </w:p>
        </w:tc>
        <w:tc>
          <w:tcPr>
            <w:tcW w:w="2075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2107</w:t>
            </w:r>
          </w:p>
        </w:tc>
      </w:tr>
      <w:tr w:rsidR="00291659" w:rsidRPr="00291659" w:rsidTr="00291659">
        <w:tc>
          <w:tcPr>
            <w:tcW w:w="2036" w:type="dxa"/>
          </w:tcPr>
          <w:p w:rsidR="00291659" w:rsidRPr="00291659" w:rsidRDefault="00291659" w:rsidP="00291659">
            <w:pPr>
              <w:tabs>
                <w:tab w:val="left" w:leader="dot" w:pos="1049"/>
              </w:tabs>
              <w:spacing w:before="60" w:after="0"/>
              <w:ind w:left="-28"/>
              <w:rPr>
                <w:rFonts w:eastAsia="Times New Roman" w:cs="Arial"/>
                <w:szCs w:val="19"/>
                <w:lang w:eastAsia="pl-PL"/>
              </w:rPr>
            </w:pPr>
            <w:r w:rsidRPr="00291659">
              <w:rPr>
                <w:rFonts w:eastAsia="Times New Roman" w:cs="Arial"/>
                <w:szCs w:val="19"/>
                <w:lang w:eastAsia="pl-PL"/>
              </w:rPr>
              <w:t>2016</w:t>
            </w:r>
          </w:p>
        </w:tc>
        <w:tc>
          <w:tcPr>
            <w:tcW w:w="2073" w:type="dxa"/>
          </w:tcPr>
          <w:p w:rsidR="00291659" w:rsidRPr="00474D2F" w:rsidRDefault="00291659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13402</w:t>
            </w:r>
          </w:p>
        </w:tc>
        <w:tc>
          <w:tcPr>
            <w:tcW w:w="2099" w:type="dxa"/>
          </w:tcPr>
          <w:p w:rsidR="00291659" w:rsidRPr="00474D2F" w:rsidRDefault="00291659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11149</w:t>
            </w:r>
          </w:p>
        </w:tc>
        <w:tc>
          <w:tcPr>
            <w:tcW w:w="2075" w:type="dxa"/>
          </w:tcPr>
          <w:p w:rsidR="00291659" w:rsidRPr="00474D2F" w:rsidRDefault="00291659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2253</w:t>
            </w:r>
          </w:p>
        </w:tc>
      </w:tr>
      <w:tr w:rsidR="00291659" w:rsidRPr="00291659" w:rsidTr="00291659">
        <w:tc>
          <w:tcPr>
            <w:tcW w:w="2036" w:type="dxa"/>
          </w:tcPr>
          <w:p w:rsidR="00291659" w:rsidRPr="00291659" w:rsidRDefault="00291659" w:rsidP="00291659">
            <w:pPr>
              <w:tabs>
                <w:tab w:val="left" w:leader="dot" w:pos="1049"/>
              </w:tabs>
              <w:spacing w:before="60" w:after="0"/>
              <w:ind w:left="-28"/>
              <w:rPr>
                <w:rFonts w:eastAsia="Times New Roman" w:cs="Arial"/>
                <w:szCs w:val="19"/>
                <w:lang w:eastAsia="pl-PL"/>
              </w:rPr>
            </w:pPr>
            <w:r w:rsidRPr="00291659">
              <w:rPr>
                <w:rFonts w:eastAsia="Times New Roman" w:cs="Arial"/>
                <w:szCs w:val="19"/>
                <w:lang w:eastAsia="pl-PL"/>
              </w:rPr>
              <w:t>2017</w:t>
            </w:r>
          </w:p>
        </w:tc>
        <w:tc>
          <w:tcPr>
            <w:tcW w:w="2073" w:type="dxa"/>
          </w:tcPr>
          <w:p w:rsidR="00291659" w:rsidRPr="00474D2F" w:rsidRDefault="00291659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14719</w:t>
            </w:r>
          </w:p>
        </w:tc>
        <w:tc>
          <w:tcPr>
            <w:tcW w:w="2099" w:type="dxa"/>
          </w:tcPr>
          <w:p w:rsidR="00291659" w:rsidRPr="00474D2F" w:rsidRDefault="00291659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12329</w:t>
            </w:r>
          </w:p>
        </w:tc>
        <w:tc>
          <w:tcPr>
            <w:tcW w:w="2075" w:type="dxa"/>
          </w:tcPr>
          <w:p w:rsidR="00291659" w:rsidRPr="00474D2F" w:rsidRDefault="00291659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2390</w:t>
            </w:r>
          </w:p>
        </w:tc>
      </w:tr>
      <w:tr w:rsidR="001A78C0" w:rsidTr="00291659">
        <w:tc>
          <w:tcPr>
            <w:tcW w:w="2036" w:type="dxa"/>
          </w:tcPr>
          <w:p w:rsidR="001A78C0" w:rsidRPr="00B0075A" w:rsidRDefault="001A78C0" w:rsidP="00CC1486">
            <w:pPr>
              <w:tabs>
                <w:tab w:val="left" w:leader="dot" w:pos="1049"/>
              </w:tabs>
              <w:spacing w:before="60" w:after="0"/>
              <w:ind w:left="-28"/>
              <w:rPr>
                <w:rFonts w:eastAsia="Times New Roman" w:cs="Arial"/>
                <w:szCs w:val="19"/>
                <w:lang w:eastAsia="pl-PL"/>
              </w:rPr>
            </w:pPr>
            <w:r w:rsidRPr="00B0075A">
              <w:rPr>
                <w:rFonts w:eastAsia="Times New Roman" w:cs="Arial"/>
                <w:szCs w:val="19"/>
                <w:lang w:eastAsia="pl-PL"/>
              </w:rPr>
              <w:t>2018</w:t>
            </w:r>
          </w:p>
        </w:tc>
        <w:tc>
          <w:tcPr>
            <w:tcW w:w="2073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14229</w:t>
            </w:r>
          </w:p>
        </w:tc>
        <w:tc>
          <w:tcPr>
            <w:tcW w:w="2099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11722</w:t>
            </w:r>
          </w:p>
        </w:tc>
        <w:tc>
          <w:tcPr>
            <w:tcW w:w="2075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2507</w:t>
            </w:r>
          </w:p>
        </w:tc>
      </w:tr>
      <w:tr w:rsidR="001A78C0" w:rsidTr="00291659">
        <w:tc>
          <w:tcPr>
            <w:tcW w:w="2036" w:type="dxa"/>
          </w:tcPr>
          <w:p w:rsidR="001A78C0" w:rsidRPr="00B0075A" w:rsidRDefault="001A78C0" w:rsidP="00CC1486">
            <w:pPr>
              <w:tabs>
                <w:tab w:val="left" w:leader="dot" w:pos="1049"/>
              </w:tabs>
              <w:spacing w:before="60" w:after="0"/>
              <w:ind w:left="-28"/>
              <w:rPr>
                <w:rFonts w:eastAsia="Times New Roman" w:cs="Arial"/>
                <w:szCs w:val="19"/>
                <w:lang w:eastAsia="pl-PL"/>
              </w:rPr>
            </w:pPr>
            <w:r w:rsidRPr="00B0075A">
              <w:rPr>
                <w:rFonts w:eastAsia="Times New Roman" w:cs="Arial"/>
                <w:szCs w:val="19"/>
                <w:lang w:eastAsia="pl-PL"/>
              </w:rPr>
              <w:t>2019</w:t>
            </w:r>
          </w:p>
        </w:tc>
        <w:tc>
          <w:tcPr>
            <w:tcW w:w="2073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15205</w:t>
            </w:r>
          </w:p>
        </w:tc>
        <w:tc>
          <w:tcPr>
            <w:tcW w:w="2099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12587</w:t>
            </w:r>
          </w:p>
        </w:tc>
        <w:tc>
          <w:tcPr>
            <w:tcW w:w="2075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2618</w:t>
            </w:r>
          </w:p>
        </w:tc>
      </w:tr>
      <w:tr w:rsidR="001A78C0" w:rsidTr="00291659">
        <w:tc>
          <w:tcPr>
            <w:tcW w:w="2036" w:type="dxa"/>
          </w:tcPr>
          <w:p w:rsidR="001A78C0" w:rsidRPr="00B0075A" w:rsidRDefault="001A78C0" w:rsidP="00CC1486">
            <w:pPr>
              <w:tabs>
                <w:tab w:val="left" w:leader="dot" w:pos="1049"/>
              </w:tabs>
              <w:spacing w:before="60" w:after="0"/>
              <w:ind w:left="-28"/>
              <w:rPr>
                <w:rFonts w:eastAsia="Times New Roman" w:cs="Arial"/>
                <w:szCs w:val="19"/>
                <w:lang w:eastAsia="pl-PL"/>
              </w:rPr>
            </w:pPr>
            <w:r w:rsidRPr="00B0075A">
              <w:rPr>
                <w:rFonts w:eastAsia="Times New Roman" w:cs="Arial"/>
                <w:szCs w:val="19"/>
                <w:lang w:eastAsia="pl-PL"/>
              </w:rPr>
              <w:t>2020</w:t>
            </w:r>
          </w:p>
        </w:tc>
        <w:tc>
          <w:tcPr>
            <w:tcW w:w="2073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16264</w:t>
            </w:r>
          </w:p>
        </w:tc>
        <w:tc>
          <w:tcPr>
            <w:tcW w:w="2099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13557</w:t>
            </w:r>
          </w:p>
        </w:tc>
        <w:tc>
          <w:tcPr>
            <w:tcW w:w="2075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74D2F">
              <w:rPr>
                <w:rFonts w:eastAsia="Times New Roman" w:cs="Arial"/>
                <w:szCs w:val="19"/>
                <w:lang w:eastAsia="pl-PL"/>
              </w:rPr>
              <w:t>2707</w:t>
            </w:r>
          </w:p>
        </w:tc>
      </w:tr>
      <w:tr w:rsidR="001A78C0" w:rsidTr="00291659">
        <w:tc>
          <w:tcPr>
            <w:tcW w:w="2036" w:type="dxa"/>
          </w:tcPr>
          <w:p w:rsidR="001A78C0" w:rsidRPr="00B0075A" w:rsidRDefault="001A78C0" w:rsidP="00CC1486">
            <w:pPr>
              <w:tabs>
                <w:tab w:val="left" w:leader="dot" w:pos="1049"/>
              </w:tabs>
              <w:spacing w:before="60" w:after="0"/>
              <w:ind w:left="-28"/>
              <w:rPr>
                <w:rFonts w:eastAsia="Times New Roman" w:cs="Arial"/>
                <w:b/>
                <w:szCs w:val="19"/>
                <w:lang w:eastAsia="pl-PL"/>
              </w:rPr>
            </w:pPr>
            <w:r w:rsidRPr="00B0075A">
              <w:rPr>
                <w:rFonts w:eastAsia="Times New Roman" w:cs="Arial"/>
                <w:b/>
                <w:szCs w:val="19"/>
                <w:lang w:eastAsia="pl-PL"/>
              </w:rPr>
              <w:t>2021</w:t>
            </w:r>
          </w:p>
        </w:tc>
        <w:tc>
          <w:tcPr>
            <w:tcW w:w="2073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b/>
                <w:szCs w:val="19"/>
                <w:lang w:eastAsia="pl-PL"/>
              </w:rPr>
            </w:pPr>
            <w:r w:rsidRPr="00474D2F">
              <w:rPr>
                <w:rFonts w:eastAsia="Times New Roman" w:cs="Arial"/>
                <w:b/>
                <w:szCs w:val="19"/>
                <w:lang w:eastAsia="pl-PL"/>
              </w:rPr>
              <w:t>17451</w:t>
            </w:r>
          </w:p>
        </w:tc>
        <w:tc>
          <w:tcPr>
            <w:tcW w:w="2099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b/>
                <w:szCs w:val="19"/>
                <w:lang w:eastAsia="pl-PL"/>
              </w:rPr>
            </w:pPr>
            <w:r w:rsidRPr="00474D2F">
              <w:rPr>
                <w:rFonts w:eastAsia="Times New Roman" w:cs="Arial"/>
                <w:b/>
                <w:szCs w:val="19"/>
                <w:lang w:eastAsia="pl-PL"/>
              </w:rPr>
              <w:t>14768</w:t>
            </w:r>
          </w:p>
        </w:tc>
        <w:tc>
          <w:tcPr>
            <w:tcW w:w="2075" w:type="dxa"/>
          </w:tcPr>
          <w:p w:rsidR="001A78C0" w:rsidRPr="00474D2F" w:rsidRDefault="001A78C0" w:rsidP="00EE1DF1">
            <w:pPr>
              <w:autoSpaceDE w:val="0"/>
              <w:autoSpaceDN w:val="0"/>
              <w:adjustRightInd w:val="0"/>
              <w:spacing w:before="60" w:after="0"/>
              <w:jc w:val="right"/>
              <w:rPr>
                <w:rFonts w:eastAsia="Times New Roman" w:cs="Arial"/>
                <w:b/>
                <w:szCs w:val="19"/>
                <w:lang w:eastAsia="pl-PL"/>
              </w:rPr>
            </w:pPr>
            <w:r w:rsidRPr="00474D2F">
              <w:rPr>
                <w:rFonts w:eastAsia="Times New Roman" w:cs="Arial"/>
                <w:b/>
                <w:szCs w:val="19"/>
                <w:lang w:eastAsia="pl-PL"/>
              </w:rPr>
              <w:t>2683</w:t>
            </w:r>
          </w:p>
        </w:tc>
      </w:tr>
    </w:tbl>
    <w:p w:rsidR="00D92BEF" w:rsidRDefault="002626B6" w:rsidP="003D0B3F">
      <w:pPr>
        <w:pStyle w:val="Nagwek1"/>
        <w:spacing w:before="0" w:line="360" w:lineRule="auto"/>
        <w:rPr>
          <w:noProof/>
        </w:rPr>
      </w:pPr>
      <w:r>
        <w:rPr>
          <w:noProof/>
          <w:lang w:eastAsia="en-US"/>
        </w:rPr>
        <w:pict>
          <v:shape id="Pole tekstowe 5" o:spid="_x0000_s1068" type="#_x0000_t202" style="position:absolute;margin-left:410.7pt;margin-top:14pt;width:135.85pt;height:123.25pt;z-index:-25165414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" filled="f" stroked="f">
            <v:textbox style="mso-next-textbox:#Pole tekstowe 5">
              <w:txbxContent>
                <w:p w:rsidR="00D92BEF" w:rsidRPr="001F165D" w:rsidRDefault="001C6667" w:rsidP="00D92BEF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S</w:t>
                  </w:r>
                  <w:r w:rsidR="00D92B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ekcja </w:t>
                  </w:r>
                  <w:r w:rsidR="00D92BEF" w:rsidRPr="001F165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handel; naprawa pojazdów samochodowych</w:t>
                  </w:r>
                  <w:r w:rsidR="00D92B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nadal dominuje liczebnie, 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lecz</w:t>
                  </w:r>
                  <w:r w:rsidR="00D92B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sukcesywnie maleje jej udział w liczbie zarejestrowanych podmiotów i wynosi obecnie </w:t>
                  </w:r>
                  <w:r w:rsidR="00E006A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niecałe 22%</w:t>
                  </w:r>
                  <w:r w:rsidR="00D92B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ogółu jednostek</w:t>
                  </w:r>
                </w:p>
              </w:txbxContent>
            </v:textbox>
            <w10:wrap type="tight"/>
          </v:shape>
        </w:pict>
      </w:r>
    </w:p>
    <w:p w:rsidR="00D92BEF" w:rsidRDefault="00D92BEF" w:rsidP="00F666AC">
      <w:pPr>
        <w:spacing w:before="0" w:after="0"/>
        <w:rPr>
          <w:lang w:eastAsia="pl-PL"/>
        </w:rPr>
      </w:pPr>
      <w:r w:rsidRPr="00A22296">
        <w:rPr>
          <w:lang w:eastAsia="pl-PL"/>
        </w:rPr>
        <w:t>Najwięcej podmiotów gospodarki narodowej prowadziło działalność w zakresie sekcji handel; naprawa pojazdów samochodowych – 4</w:t>
      </w:r>
      <w:r w:rsidR="00D97791">
        <w:rPr>
          <w:lang w:eastAsia="pl-PL"/>
        </w:rPr>
        <w:t>2,4</w:t>
      </w:r>
      <w:r w:rsidRPr="00A22296">
        <w:rPr>
          <w:lang w:eastAsia="pl-PL"/>
        </w:rPr>
        <w:t xml:space="preserve"> tys. (2</w:t>
      </w:r>
      <w:r w:rsidR="00D97791">
        <w:rPr>
          <w:lang w:eastAsia="pl-PL"/>
        </w:rPr>
        <w:t>1,6</w:t>
      </w:r>
      <w:r>
        <w:rPr>
          <w:lang w:eastAsia="pl-PL"/>
        </w:rPr>
        <w:t>% ogółu), następnie budownic</w:t>
      </w:r>
      <w:r w:rsidRPr="00A22296">
        <w:rPr>
          <w:lang w:eastAsia="pl-PL"/>
        </w:rPr>
        <w:t xml:space="preserve">two – </w:t>
      </w:r>
      <w:r>
        <w:rPr>
          <w:lang w:eastAsia="pl-PL"/>
        </w:rPr>
        <w:br/>
      </w:r>
      <w:r w:rsidR="00D97791">
        <w:rPr>
          <w:lang w:eastAsia="pl-PL"/>
        </w:rPr>
        <w:t>31,4</w:t>
      </w:r>
      <w:r w:rsidRPr="00A22296">
        <w:rPr>
          <w:lang w:eastAsia="pl-PL"/>
        </w:rPr>
        <w:t xml:space="preserve"> tys. (1</w:t>
      </w:r>
      <w:r w:rsidR="00A600E3">
        <w:rPr>
          <w:lang w:eastAsia="pl-PL"/>
        </w:rPr>
        <w:t>6,0</w:t>
      </w:r>
      <w:r w:rsidRPr="00A22296">
        <w:rPr>
          <w:lang w:eastAsia="pl-PL"/>
        </w:rPr>
        <w:t>%), przetwórstwo przemysłowe – 1</w:t>
      </w:r>
      <w:r w:rsidR="00A600E3">
        <w:rPr>
          <w:lang w:eastAsia="pl-PL"/>
        </w:rPr>
        <w:t>8,4</w:t>
      </w:r>
      <w:r w:rsidRPr="00A22296">
        <w:rPr>
          <w:lang w:eastAsia="pl-PL"/>
        </w:rPr>
        <w:t xml:space="preserve"> tys</w:t>
      </w:r>
      <w:r>
        <w:rPr>
          <w:lang w:eastAsia="pl-PL"/>
        </w:rPr>
        <w:t>. (9,</w:t>
      </w:r>
      <w:r w:rsidR="00E109EA">
        <w:rPr>
          <w:lang w:eastAsia="pl-PL"/>
        </w:rPr>
        <w:t>4</w:t>
      </w:r>
      <w:r>
        <w:rPr>
          <w:lang w:eastAsia="pl-PL"/>
        </w:rPr>
        <w:t>%) oraz działalność profe</w:t>
      </w:r>
      <w:r w:rsidRPr="00A22296">
        <w:rPr>
          <w:lang w:eastAsia="pl-PL"/>
        </w:rPr>
        <w:t>sjonalna, naukowa i techniczna – 1</w:t>
      </w:r>
      <w:r w:rsidR="00E109EA">
        <w:rPr>
          <w:lang w:eastAsia="pl-PL"/>
        </w:rPr>
        <w:t>7</w:t>
      </w:r>
      <w:r w:rsidRPr="00A22296">
        <w:rPr>
          <w:lang w:eastAsia="pl-PL"/>
        </w:rPr>
        <w:t>,</w:t>
      </w:r>
      <w:r w:rsidR="00A600E3">
        <w:rPr>
          <w:lang w:eastAsia="pl-PL"/>
        </w:rPr>
        <w:t>8</w:t>
      </w:r>
      <w:r w:rsidRPr="00A22296">
        <w:rPr>
          <w:lang w:eastAsia="pl-PL"/>
        </w:rPr>
        <w:t xml:space="preserve"> tys. (</w:t>
      </w:r>
      <w:r w:rsidR="00E109EA">
        <w:rPr>
          <w:lang w:eastAsia="pl-PL"/>
        </w:rPr>
        <w:t>9</w:t>
      </w:r>
      <w:r w:rsidRPr="00A22296">
        <w:rPr>
          <w:lang w:eastAsia="pl-PL"/>
        </w:rPr>
        <w:t>,</w:t>
      </w:r>
      <w:r w:rsidR="00A600E3">
        <w:rPr>
          <w:lang w:eastAsia="pl-PL"/>
        </w:rPr>
        <w:t>1</w:t>
      </w:r>
      <w:r w:rsidRPr="00A22296">
        <w:rPr>
          <w:lang w:eastAsia="pl-PL"/>
        </w:rPr>
        <w:t xml:space="preserve">%). </w:t>
      </w:r>
      <w:r w:rsidR="00761813" w:rsidRPr="00761813">
        <w:rPr>
          <w:lang w:eastAsia="pl-PL"/>
        </w:rPr>
        <w:t>Podobną strukturę odnotowano również</w:t>
      </w:r>
      <w:r>
        <w:rPr>
          <w:lang w:eastAsia="pl-PL"/>
        </w:rPr>
        <w:t xml:space="preserve"> w przy</w:t>
      </w:r>
      <w:r w:rsidRPr="00A22296">
        <w:rPr>
          <w:lang w:eastAsia="pl-PL"/>
        </w:rPr>
        <w:t>padku osób fizycznych, które prowadziły działalność gospodarczą głównie w zakresie handlu i napraw pojazdów – 2</w:t>
      </w:r>
      <w:r w:rsidR="00E109EA">
        <w:rPr>
          <w:lang w:eastAsia="pl-PL"/>
        </w:rPr>
        <w:t>3</w:t>
      </w:r>
      <w:r w:rsidRPr="00A22296">
        <w:rPr>
          <w:lang w:eastAsia="pl-PL"/>
        </w:rPr>
        <w:t>,</w:t>
      </w:r>
      <w:r w:rsidR="00A600E3">
        <w:rPr>
          <w:lang w:eastAsia="pl-PL"/>
        </w:rPr>
        <w:t>0</w:t>
      </w:r>
      <w:r w:rsidRPr="00A22296">
        <w:rPr>
          <w:lang w:eastAsia="pl-PL"/>
        </w:rPr>
        <w:t xml:space="preserve">%, następnie </w:t>
      </w:r>
      <w:r w:rsidR="00492406">
        <w:rPr>
          <w:lang w:eastAsia="pl-PL"/>
        </w:rPr>
        <w:t>budownictwa</w:t>
      </w:r>
      <w:r w:rsidRPr="00A22296">
        <w:rPr>
          <w:lang w:eastAsia="pl-PL"/>
        </w:rPr>
        <w:t xml:space="preserve"> – 1</w:t>
      </w:r>
      <w:r w:rsidR="00A600E3">
        <w:rPr>
          <w:lang w:eastAsia="pl-PL"/>
        </w:rPr>
        <w:t>9,2</w:t>
      </w:r>
      <w:r w:rsidRPr="00A22296">
        <w:rPr>
          <w:lang w:eastAsia="pl-PL"/>
        </w:rPr>
        <w:t xml:space="preserve">%, </w:t>
      </w:r>
      <w:r w:rsidR="00D76453" w:rsidRPr="00D76453">
        <w:rPr>
          <w:lang w:eastAsia="pl-PL"/>
        </w:rPr>
        <w:t>dział</w:t>
      </w:r>
      <w:r w:rsidR="00761813">
        <w:rPr>
          <w:lang w:eastAsia="pl-PL"/>
        </w:rPr>
        <w:t>alnoś</w:t>
      </w:r>
      <w:r w:rsidR="00492406">
        <w:rPr>
          <w:lang w:eastAsia="pl-PL"/>
        </w:rPr>
        <w:t>ci</w:t>
      </w:r>
      <w:r w:rsidR="00761813">
        <w:rPr>
          <w:lang w:eastAsia="pl-PL"/>
        </w:rPr>
        <w:t xml:space="preserve"> profesjonaln</w:t>
      </w:r>
      <w:r w:rsidR="00492406">
        <w:rPr>
          <w:lang w:eastAsia="pl-PL"/>
        </w:rPr>
        <w:t>ej</w:t>
      </w:r>
      <w:r w:rsidR="00761813">
        <w:rPr>
          <w:lang w:eastAsia="pl-PL"/>
        </w:rPr>
        <w:t>, naukow</w:t>
      </w:r>
      <w:r w:rsidR="00492406">
        <w:rPr>
          <w:lang w:eastAsia="pl-PL"/>
        </w:rPr>
        <w:t>ej</w:t>
      </w:r>
      <w:r w:rsidR="00761813">
        <w:rPr>
          <w:lang w:eastAsia="pl-PL"/>
        </w:rPr>
        <w:t xml:space="preserve"> i </w:t>
      </w:r>
      <w:r w:rsidR="00D76453" w:rsidRPr="00D76453">
        <w:rPr>
          <w:lang w:eastAsia="pl-PL"/>
        </w:rPr>
        <w:t>techniczn</w:t>
      </w:r>
      <w:r w:rsidR="00492406">
        <w:rPr>
          <w:lang w:eastAsia="pl-PL"/>
        </w:rPr>
        <w:t>ej</w:t>
      </w:r>
      <w:r w:rsidR="00D76453" w:rsidRPr="00D76453">
        <w:rPr>
          <w:lang w:eastAsia="pl-PL"/>
        </w:rPr>
        <w:t xml:space="preserve"> – 10,1%</w:t>
      </w:r>
      <w:r w:rsidR="00D76453">
        <w:rPr>
          <w:lang w:eastAsia="pl-PL"/>
        </w:rPr>
        <w:t xml:space="preserve"> oraz </w:t>
      </w:r>
      <w:r w:rsidRPr="00A22296">
        <w:rPr>
          <w:lang w:eastAsia="pl-PL"/>
        </w:rPr>
        <w:t>w zakresie przetwórstwa przemysłowego – 10,</w:t>
      </w:r>
      <w:r w:rsidR="00E109EA">
        <w:rPr>
          <w:lang w:eastAsia="pl-PL"/>
        </w:rPr>
        <w:t>0</w:t>
      </w:r>
      <w:r w:rsidRPr="00A22296">
        <w:rPr>
          <w:lang w:eastAsia="pl-PL"/>
        </w:rPr>
        <w:t>%</w:t>
      </w:r>
      <w:r w:rsidR="00D76453">
        <w:rPr>
          <w:lang w:eastAsia="pl-PL"/>
        </w:rPr>
        <w:t>.</w:t>
      </w:r>
    </w:p>
    <w:p w:rsidR="005C20C4" w:rsidRPr="00474812" w:rsidRDefault="005C20C4" w:rsidP="003D0B3F">
      <w:pPr>
        <w:tabs>
          <w:tab w:val="left" w:pos="907"/>
        </w:tabs>
        <w:spacing w:before="360" w:after="0"/>
        <w:rPr>
          <w:rFonts w:eastAsia="Times New Roman" w:cs="Times New Roman"/>
          <w:b/>
          <w:bCs/>
          <w:sz w:val="18"/>
          <w:szCs w:val="18"/>
          <w:lang w:eastAsia="pl-PL"/>
        </w:rPr>
      </w:pPr>
      <w:r w:rsidRPr="00474812">
        <w:rPr>
          <w:b/>
          <w:sz w:val="18"/>
          <w:szCs w:val="18"/>
        </w:rPr>
        <w:t>Wykres 2.</w:t>
      </w:r>
      <w:r w:rsidRPr="00474812">
        <w:rPr>
          <w:sz w:val="18"/>
          <w:szCs w:val="18"/>
          <w:shd w:val="clear" w:color="auto" w:fill="FFFFFF"/>
        </w:rPr>
        <w:t xml:space="preserve"> </w:t>
      </w:r>
      <w:r w:rsidRPr="00474812">
        <w:rPr>
          <w:sz w:val="18"/>
          <w:szCs w:val="18"/>
          <w:shd w:val="clear" w:color="auto" w:fill="FFFFFF"/>
        </w:rPr>
        <w:tab/>
      </w:r>
      <w:r w:rsidRPr="00474812">
        <w:rPr>
          <w:rFonts w:eastAsia="Times New Roman" w:cs="Times New Roman"/>
          <w:b/>
          <w:bCs/>
          <w:sz w:val="18"/>
          <w:szCs w:val="18"/>
          <w:lang w:eastAsia="pl-PL"/>
        </w:rPr>
        <w:t>Podmioty gospodarki narodowej według wybranych sekcji PKD</w:t>
      </w:r>
    </w:p>
    <w:p w:rsidR="005C20C4" w:rsidRPr="005C20C4" w:rsidRDefault="005C20C4" w:rsidP="00E94F31">
      <w:pPr>
        <w:tabs>
          <w:tab w:val="left" w:pos="907"/>
        </w:tabs>
        <w:spacing w:before="0"/>
        <w:rPr>
          <w:rFonts w:eastAsia="Times New Roman" w:cs="Times New Roman"/>
          <w:bCs/>
          <w:sz w:val="18"/>
          <w:szCs w:val="18"/>
          <w:lang w:eastAsia="pl-PL"/>
        </w:rPr>
      </w:pPr>
      <w:r>
        <w:rPr>
          <w:rFonts w:eastAsia="Times New Roman" w:cs="Times New Roman"/>
          <w:bCs/>
          <w:sz w:val="18"/>
          <w:szCs w:val="18"/>
          <w:lang w:eastAsia="pl-PL"/>
        </w:rPr>
        <w:tab/>
      </w:r>
      <w:r w:rsidRPr="005C20C4">
        <w:rPr>
          <w:rFonts w:eastAsia="Times New Roman" w:cs="Times New Roman"/>
          <w:bCs/>
          <w:sz w:val="18"/>
          <w:szCs w:val="18"/>
          <w:lang w:eastAsia="pl-PL"/>
        </w:rPr>
        <w:t>Stan w końcu roku</w:t>
      </w:r>
    </w:p>
    <w:p w:rsidR="005C20C4" w:rsidRDefault="00646341" w:rsidP="00646341">
      <w:pPr>
        <w:spacing w:before="0" w:after="0" w:line="240" w:lineRule="auto"/>
        <w:ind w:left="-57" w:right="-57"/>
        <w:rPr>
          <w:rFonts w:eastAsia="Times New Roman" w:cs="Times New Roman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520B298B" wp14:editId="10A41534">
            <wp:extent cx="5553075" cy="2279650"/>
            <wp:effectExtent l="0" t="0" r="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017FD" w:rsidRDefault="00A22296" w:rsidP="00725E9B">
      <w:pPr>
        <w:spacing w:before="0"/>
        <w:rPr>
          <w:rFonts w:eastAsia="Times New Roman" w:cs="Times New Roman"/>
          <w:szCs w:val="20"/>
          <w:lang w:eastAsia="pl-PL"/>
        </w:rPr>
      </w:pPr>
      <w:r w:rsidRPr="00A22296">
        <w:rPr>
          <w:rFonts w:eastAsia="Times New Roman" w:cs="Times New Roman"/>
          <w:szCs w:val="20"/>
          <w:lang w:eastAsia="pl-PL"/>
        </w:rPr>
        <w:lastRenderedPageBreak/>
        <w:t>Wśród zarejestrowanych podmiotów zdecydowanie przeważały takie, które deklarowały przewidywane zatrudnienie do 9 osób, stanowiły one 96,</w:t>
      </w:r>
      <w:r w:rsidR="00E109EA">
        <w:rPr>
          <w:rFonts w:eastAsia="Times New Roman" w:cs="Times New Roman"/>
          <w:szCs w:val="20"/>
          <w:lang w:eastAsia="pl-PL"/>
        </w:rPr>
        <w:t>2</w:t>
      </w:r>
      <w:r w:rsidRPr="00A22296">
        <w:rPr>
          <w:rFonts w:eastAsia="Times New Roman" w:cs="Times New Roman"/>
          <w:szCs w:val="20"/>
          <w:lang w:eastAsia="pl-PL"/>
        </w:rPr>
        <w:t xml:space="preserve">% ogółu zarejestrowanych </w:t>
      </w:r>
      <w:proofErr w:type="spellStart"/>
      <w:r w:rsidRPr="00A22296">
        <w:rPr>
          <w:rFonts w:eastAsia="Times New Roman" w:cs="Times New Roman"/>
          <w:szCs w:val="20"/>
          <w:lang w:eastAsia="pl-PL"/>
        </w:rPr>
        <w:t>jed-nostek</w:t>
      </w:r>
      <w:proofErr w:type="spellEnd"/>
      <w:r w:rsidRPr="00A22296">
        <w:rPr>
          <w:rFonts w:eastAsia="Times New Roman" w:cs="Times New Roman"/>
          <w:szCs w:val="20"/>
          <w:lang w:eastAsia="pl-PL"/>
        </w:rPr>
        <w:t>. Udział podmiotów małych (o przewidywanej liczbie pracujących od 10 do 49 osób)</w:t>
      </w:r>
      <w:r>
        <w:rPr>
          <w:rFonts w:eastAsia="Times New Roman" w:cs="Times New Roman"/>
          <w:szCs w:val="20"/>
          <w:lang w:eastAsia="pl-PL"/>
        </w:rPr>
        <w:t xml:space="preserve"> </w:t>
      </w:r>
      <w:r w:rsidR="00761813" w:rsidRPr="00761813">
        <w:rPr>
          <w:rFonts w:eastAsia="Times New Roman" w:cs="Times New Roman"/>
          <w:szCs w:val="20"/>
          <w:lang w:eastAsia="pl-PL"/>
        </w:rPr>
        <w:t xml:space="preserve">wyniósł </w:t>
      </w:r>
      <w:r w:rsidRPr="00A22296">
        <w:rPr>
          <w:rFonts w:eastAsia="Times New Roman" w:cs="Times New Roman"/>
          <w:szCs w:val="20"/>
          <w:lang w:eastAsia="pl-PL"/>
        </w:rPr>
        <w:t>3,</w:t>
      </w:r>
      <w:r w:rsidR="00E109EA">
        <w:rPr>
          <w:rFonts w:eastAsia="Times New Roman" w:cs="Times New Roman"/>
          <w:szCs w:val="20"/>
          <w:lang w:eastAsia="pl-PL"/>
        </w:rPr>
        <w:t>0</w:t>
      </w:r>
      <w:r w:rsidRPr="00A22296">
        <w:rPr>
          <w:rFonts w:eastAsia="Times New Roman" w:cs="Times New Roman"/>
          <w:szCs w:val="20"/>
          <w:lang w:eastAsia="pl-PL"/>
        </w:rPr>
        <w:t xml:space="preserve">%, podmiotów średnich (od 50 do 249 pracujących) – 0,7%, a dużych </w:t>
      </w:r>
      <w:r w:rsidR="0098366F">
        <w:rPr>
          <w:rFonts w:eastAsia="Times New Roman" w:cs="Times New Roman"/>
          <w:szCs w:val="20"/>
          <w:lang w:eastAsia="pl-PL"/>
        </w:rPr>
        <w:t>(250 pracu</w:t>
      </w:r>
      <w:r w:rsidRPr="00A22296">
        <w:rPr>
          <w:rFonts w:eastAsia="Times New Roman" w:cs="Times New Roman"/>
          <w:szCs w:val="20"/>
          <w:lang w:eastAsia="pl-PL"/>
        </w:rPr>
        <w:t>jących i więcej) – 0,1%.</w:t>
      </w:r>
    </w:p>
    <w:p w:rsidR="00E94F31" w:rsidRPr="00FF6488" w:rsidRDefault="00E94F31" w:rsidP="00E94F31">
      <w:pPr>
        <w:tabs>
          <w:tab w:val="left" w:pos="907"/>
        </w:tabs>
        <w:spacing w:before="0" w:after="0"/>
        <w:rPr>
          <w:rFonts w:eastAsia="Times New Roman" w:cs="Times New Roman"/>
          <w:b/>
          <w:bCs/>
          <w:sz w:val="18"/>
          <w:szCs w:val="18"/>
          <w:lang w:eastAsia="pl-PL"/>
        </w:rPr>
      </w:pPr>
      <w:r w:rsidRPr="00FF6488">
        <w:rPr>
          <w:b/>
          <w:sz w:val="18"/>
          <w:szCs w:val="18"/>
        </w:rPr>
        <w:t>Wykres 3.</w:t>
      </w:r>
      <w:r w:rsidRPr="00FF6488">
        <w:rPr>
          <w:sz w:val="18"/>
          <w:szCs w:val="18"/>
          <w:shd w:val="clear" w:color="auto" w:fill="FFFFFF"/>
        </w:rPr>
        <w:t xml:space="preserve"> </w:t>
      </w:r>
      <w:r>
        <w:rPr>
          <w:sz w:val="18"/>
          <w:szCs w:val="18"/>
          <w:shd w:val="clear" w:color="auto" w:fill="FFFFFF"/>
        </w:rPr>
        <w:tab/>
      </w:r>
      <w:r w:rsidRPr="00FF6488">
        <w:rPr>
          <w:rFonts w:eastAsia="Times New Roman" w:cs="Times New Roman"/>
          <w:b/>
          <w:bCs/>
          <w:sz w:val="18"/>
          <w:szCs w:val="18"/>
          <w:lang w:eastAsia="pl-PL"/>
        </w:rPr>
        <w:t>Struktura podmiotów w 20</w:t>
      </w:r>
      <w:r w:rsidR="003040A0">
        <w:rPr>
          <w:rFonts w:eastAsia="Times New Roman" w:cs="Times New Roman"/>
          <w:b/>
          <w:bCs/>
          <w:sz w:val="18"/>
          <w:szCs w:val="18"/>
          <w:lang w:eastAsia="pl-PL"/>
        </w:rPr>
        <w:t>2</w:t>
      </w:r>
      <w:r w:rsidR="00F017FD">
        <w:rPr>
          <w:rFonts w:eastAsia="Times New Roman" w:cs="Times New Roman"/>
          <w:b/>
          <w:bCs/>
          <w:sz w:val="18"/>
          <w:szCs w:val="18"/>
          <w:lang w:eastAsia="pl-PL"/>
        </w:rPr>
        <w:t>1</w:t>
      </w:r>
      <w:r w:rsidRPr="00FF6488">
        <w:rPr>
          <w:rFonts w:eastAsia="Times New Roman" w:cs="Times New Roman"/>
          <w:b/>
          <w:bCs/>
          <w:sz w:val="18"/>
          <w:szCs w:val="18"/>
          <w:lang w:eastAsia="pl-PL"/>
        </w:rPr>
        <w:t xml:space="preserve"> r.</w:t>
      </w:r>
      <w:r w:rsidR="00B16FFB">
        <w:rPr>
          <w:rFonts w:eastAsia="Times New Roman" w:cs="Times New Roman"/>
          <w:b/>
          <w:bCs/>
          <w:sz w:val="18"/>
          <w:szCs w:val="18"/>
          <w:lang w:eastAsia="pl-PL"/>
        </w:rPr>
        <w:t xml:space="preserve">  </w:t>
      </w:r>
    </w:p>
    <w:p w:rsidR="00E94F31" w:rsidRPr="00FF6488" w:rsidRDefault="00E94F31" w:rsidP="00E94F31">
      <w:pPr>
        <w:tabs>
          <w:tab w:val="left" w:pos="907"/>
        </w:tabs>
        <w:spacing w:before="0"/>
        <w:rPr>
          <w:rFonts w:ascii="Myriad Pro" w:eastAsia="Times New Roman" w:hAnsi="Myriad Pro" w:cs="Arial"/>
          <w:sz w:val="20"/>
          <w:szCs w:val="20"/>
          <w:lang w:eastAsia="pl-PL"/>
        </w:rPr>
      </w:pPr>
      <w:r>
        <w:rPr>
          <w:rFonts w:eastAsia="Times New Roman" w:cs="Arial"/>
          <w:sz w:val="18"/>
          <w:szCs w:val="18"/>
          <w:lang w:eastAsia="pl-PL"/>
        </w:rPr>
        <w:tab/>
      </w:r>
      <w:r w:rsidRPr="00FF6488">
        <w:rPr>
          <w:rFonts w:eastAsia="Times New Roman" w:cs="Arial"/>
          <w:sz w:val="18"/>
          <w:szCs w:val="18"/>
          <w:lang w:eastAsia="pl-PL"/>
        </w:rPr>
        <w:t>Stan w końcu roku</w:t>
      </w:r>
    </w:p>
    <w:p w:rsidR="00E94F31" w:rsidRPr="00185435" w:rsidRDefault="002626B6" w:rsidP="000D15DB">
      <w:pPr>
        <w:tabs>
          <w:tab w:val="left" w:pos="284"/>
        </w:tabs>
        <w:spacing w:before="0" w:after="0" w:line="240" w:lineRule="auto"/>
        <w:ind w:right="397"/>
        <w:jc w:val="center"/>
        <w:rPr>
          <w:rFonts w:ascii="Myriad Pro" w:eastAsia="Times New Roman" w:hAnsi="Myriad Pro" w:cs="Arial"/>
          <w:sz w:val="20"/>
          <w:szCs w:val="20"/>
          <w:lang w:eastAsia="pl-PL"/>
        </w:rPr>
      </w:pPr>
      <w:r>
        <w:rPr>
          <w:noProof/>
        </w:rPr>
        <w:pict>
          <v:shape id="Text Box 107" o:spid="_x0000_s1078" type="#_x0000_t202" alt="5%" style="position:absolute;left:0;text-align:left;margin-left:220.25pt;margin-top:6.9pt;width:112.65pt;height:37.6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" stroked="f">
            <v:fill r:id="rId13" o:title="" type="pattern"/>
            <v:textbox style="mso-next-textbox:#Text Box 107">
              <w:txbxContent>
                <w:p w:rsidR="00E94F31" w:rsidRPr="00F95736" w:rsidRDefault="00E94F31" w:rsidP="00E94F31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F95736">
                    <w:rPr>
                      <w:rFonts w:cs="Arial"/>
                      <w:sz w:val="18"/>
                      <w:szCs w:val="18"/>
                    </w:rPr>
                    <w:t xml:space="preserve">Według przewidywanej </w:t>
                  </w:r>
                  <w:r w:rsidRPr="00F95736">
                    <w:rPr>
                      <w:rFonts w:cs="Arial"/>
                      <w:sz w:val="18"/>
                      <w:szCs w:val="18"/>
                    </w:rPr>
                    <w:br/>
                    <w:t>liczby pracujących:</w:t>
                  </w:r>
                </w:p>
              </w:txbxContent>
            </v:textbox>
          </v:shape>
        </w:pict>
      </w:r>
      <w:r w:rsidR="00E94F31">
        <w:rPr>
          <w:noProof/>
          <w:lang w:eastAsia="pl-PL"/>
        </w:rPr>
        <w:drawing>
          <wp:inline distT="0" distB="0" distL="0" distR="0" wp14:anchorId="44980965" wp14:editId="17AD4D26">
            <wp:extent cx="2879387" cy="1498208"/>
            <wp:effectExtent l="0" t="0" r="0" b="0"/>
            <wp:docPr id="3" name="Wykres 3" descr="Wykres 3. Struktura podmiotów w 2021 r. " titl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22296" w:rsidRPr="00B63152" w:rsidRDefault="002626B6" w:rsidP="003D0B3F">
      <w:pPr>
        <w:keepNext/>
        <w:spacing w:before="440" w:line="240" w:lineRule="auto"/>
        <w:outlineLvl w:val="0"/>
        <w:rPr>
          <w:rFonts w:eastAsia="Times New Roman" w:cs="Times New Roman"/>
          <w:b/>
          <w:color w:val="001D77"/>
          <w:szCs w:val="19"/>
          <w:lang w:eastAsia="pl-PL"/>
        </w:rPr>
      </w:pPr>
      <w:r>
        <w:rPr>
          <w:noProof/>
        </w:rPr>
        <w:pict>
          <v:shape id="_x0000_s1070" type="#_x0000_t202" style="position:absolute;margin-left:411.75pt;margin-top:30pt;width:135.85pt;height:61.6pt;z-index:-25165312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" filled="f" stroked="f">
            <v:textbox style="mso-next-textbox:#_x0000_s1070">
              <w:txbxContent>
                <w:p w:rsidR="00417C2B" w:rsidRPr="001F165D" w:rsidRDefault="00417C2B" w:rsidP="00417C2B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 20</w:t>
                  </w:r>
                  <w:r w:rsidR="00E95166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</w:t>
                  </w:r>
                  <w:r w:rsidR="00725E9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1</w:t>
                  </w:r>
                  <w:r w:rsidRPr="001F165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r. zarejestrowano </w:t>
                  </w:r>
                  <w:r w:rsidR="00E94F3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 </w:t>
                  </w:r>
                  <w:r w:rsidR="00725E9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8,6</w:t>
                  </w:r>
                  <w:r w:rsidR="00E94F3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tys. więcej </w:t>
                  </w:r>
                  <w:r w:rsidRPr="001F165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nowych podm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iotów gospodarki narodowej niż wyrejestrowano</w:t>
                  </w:r>
                </w:p>
              </w:txbxContent>
            </v:textbox>
            <w10:wrap type="tight"/>
          </v:shape>
        </w:pict>
      </w:r>
      <w:r w:rsidR="00CE73E8" w:rsidRPr="009E3B25">
        <w:rPr>
          <w:rFonts w:eastAsia="Times New Roman" w:cs="Times New Roman"/>
          <w:b/>
          <w:color w:val="001D77"/>
          <w:szCs w:val="19"/>
          <w:lang w:eastAsia="pl-PL"/>
        </w:rPr>
        <w:t>Podmioty nowo zarejestrowane, wyrejestrowane i z zawieszoną działalnością</w:t>
      </w:r>
    </w:p>
    <w:p w:rsidR="00A22296" w:rsidRPr="00A22296" w:rsidRDefault="00EE1DF1" w:rsidP="002144BF">
      <w:pPr>
        <w:spacing w:before="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W </w:t>
      </w:r>
      <w:r w:rsidR="00161DC0" w:rsidRPr="00161DC0">
        <w:rPr>
          <w:rFonts w:eastAsia="Times New Roman" w:cs="Times New Roman"/>
          <w:szCs w:val="19"/>
          <w:lang w:eastAsia="pl-PL"/>
        </w:rPr>
        <w:t xml:space="preserve">2021 r. zarejestrowano 16,5 tys. nowych podmiotów gospodarki narodowej, w tym 14,1 tys. osób fizycznych prowadzących działalność gospodarczą i 1,7 tys. spółek handlowych. </w:t>
      </w:r>
      <w:r w:rsidR="00485713">
        <w:rPr>
          <w:rFonts w:eastAsia="Times New Roman" w:cs="Times New Roman"/>
          <w:szCs w:val="19"/>
          <w:lang w:eastAsia="pl-PL"/>
        </w:rPr>
        <w:br/>
        <w:t>Naj</w:t>
      </w:r>
      <w:r w:rsidR="00161DC0" w:rsidRPr="00161DC0">
        <w:rPr>
          <w:rFonts w:eastAsia="Times New Roman" w:cs="Times New Roman"/>
          <w:szCs w:val="19"/>
          <w:lang w:eastAsia="pl-PL"/>
        </w:rPr>
        <w:t>więcej nowych podmiotów zarejestrowano w sekcjach: budownictwo – 4,1 tys. (24,9% ogółu nowo zarejestrowanych) oraz handel; naprawa pojazdów samo</w:t>
      </w:r>
      <w:r w:rsidR="00D42314">
        <w:rPr>
          <w:rFonts w:eastAsia="Times New Roman" w:cs="Times New Roman"/>
          <w:szCs w:val="19"/>
          <w:lang w:eastAsia="pl-PL"/>
        </w:rPr>
        <w:t>chodowych – 2,7 tys. (16,1%), a </w:t>
      </w:r>
      <w:r w:rsidR="00161DC0" w:rsidRPr="00161DC0">
        <w:rPr>
          <w:rFonts w:eastAsia="Times New Roman" w:cs="Times New Roman"/>
          <w:szCs w:val="19"/>
          <w:lang w:eastAsia="pl-PL"/>
        </w:rPr>
        <w:t>także działalność profesjonalna, naukowa i techniczna – 1</w:t>
      </w:r>
      <w:r w:rsidR="00D42314">
        <w:rPr>
          <w:rFonts w:eastAsia="Times New Roman" w:cs="Times New Roman"/>
          <w:szCs w:val="19"/>
          <w:lang w:eastAsia="pl-PL"/>
        </w:rPr>
        <w:t>,5 tys. (9,0%). W porównaniu z </w:t>
      </w:r>
      <w:r w:rsidR="00161DC0" w:rsidRPr="00161DC0">
        <w:rPr>
          <w:rFonts w:eastAsia="Times New Roman" w:cs="Times New Roman"/>
          <w:szCs w:val="19"/>
          <w:lang w:eastAsia="pl-PL"/>
        </w:rPr>
        <w:t>2020 r. nowych podmiotów zarejestrowano o 2307 (o 16,3%) więcej.</w:t>
      </w:r>
    </w:p>
    <w:p w:rsidR="00DD34CF" w:rsidRDefault="00161DC0" w:rsidP="00161DC0">
      <w:pPr>
        <w:spacing w:before="0"/>
        <w:rPr>
          <w:rFonts w:eastAsia="Times New Roman" w:cs="Times New Roman"/>
          <w:szCs w:val="19"/>
          <w:lang w:eastAsia="pl-PL"/>
        </w:rPr>
      </w:pPr>
      <w:r w:rsidRPr="00161DC0">
        <w:rPr>
          <w:rFonts w:eastAsia="Times New Roman" w:cs="Times New Roman"/>
          <w:szCs w:val="19"/>
          <w:lang w:eastAsia="pl-PL"/>
        </w:rPr>
        <w:t>W omawianym roku z rejestru REGON wyrejestrowano 7,9 tys. podmiotów, w tym 7,0 tys. osób fizycznych prowadzących działalność gospodarc</w:t>
      </w:r>
      <w:r w:rsidR="00D42314">
        <w:rPr>
          <w:rFonts w:eastAsia="Times New Roman" w:cs="Times New Roman"/>
          <w:szCs w:val="19"/>
          <w:lang w:eastAsia="pl-PL"/>
        </w:rPr>
        <w:t>zą i 467 spółek handlowych. Naj</w:t>
      </w:r>
      <w:r w:rsidRPr="00161DC0">
        <w:rPr>
          <w:rFonts w:eastAsia="Times New Roman" w:cs="Times New Roman"/>
          <w:szCs w:val="19"/>
          <w:lang w:eastAsia="pl-PL"/>
        </w:rPr>
        <w:t>więcej podmiotów wykreślono w sekcji han</w:t>
      </w:r>
      <w:r>
        <w:rPr>
          <w:rFonts w:eastAsia="Times New Roman" w:cs="Times New Roman"/>
          <w:szCs w:val="19"/>
          <w:lang w:eastAsia="pl-PL"/>
        </w:rPr>
        <w:t>del; naprawa pojazdów samochodo</w:t>
      </w:r>
      <w:r w:rsidRPr="00161DC0">
        <w:rPr>
          <w:rFonts w:eastAsia="Times New Roman" w:cs="Times New Roman"/>
          <w:szCs w:val="19"/>
          <w:lang w:eastAsia="pl-PL"/>
        </w:rPr>
        <w:t xml:space="preserve">wych – 1,9 tys. </w:t>
      </w:r>
      <w:r w:rsidR="00485713">
        <w:rPr>
          <w:rFonts w:eastAsia="Times New Roman" w:cs="Times New Roman"/>
          <w:szCs w:val="19"/>
          <w:lang w:eastAsia="pl-PL"/>
        </w:rPr>
        <w:br/>
      </w:r>
      <w:r w:rsidRPr="00161DC0">
        <w:rPr>
          <w:rFonts w:eastAsia="Times New Roman" w:cs="Times New Roman"/>
          <w:szCs w:val="19"/>
          <w:lang w:eastAsia="pl-PL"/>
        </w:rPr>
        <w:t xml:space="preserve">(24,3% ogółu wyrejestrowanych), następnie </w:t>
      </w:r>
      <w:r w:rsidR="00EE1DF1">
        <w:rPr>
          <w:rFonts w:eastAsia="Times New Roman" w:cs="Times New Roman"/>
          <w:szCs w:val="19"/>
          <w:lang w:eastAsia="pl-PL"/>
        </w:rPr>
        <w:t xml:space="preserve">w </w:t>
      </w:r>
      <w:r w:rsidRPr="00161DC0">
        <w:rPr>
          <w:rFonts w:eastAsia="Times New Roman" w:cs="Times New Roman"/>
          <w:szCs w:val="19"/>
          <w:lang w:eastAsia="pl-PL"/>
        </w:rPr>
        <w:t>budownictw</w:t>
      </w:r>
      <w:r w:rsidR="009B749D">
        <w:rPr>
          <w:rFonts w:eastAsia="Times New Roman" w:cs="Times New Roman"/>
          <w:szCs w:val="19"/>
          <w:lang w:eastAsia="pl-PL"/>
        </w:rPr>
        <w:t>ie</w:t>
      </w:r>
      <w:r w:rsidRPr="00161DC0">
        <w:rPr>
          <w:rFonts w:eastAsia="Times New Roman" w:cs="Times New Roman"/>
          <w:szCs w:val="19"/>
          <w:lang w:eastAsia="pl-PL"/>
        </w:rPr>
        <w:t xml:space="preserve"> – 1,7 tys. (21,3%) </w:t>
      </w:r>
      <w:r w:rsidR="00EE1DF1">
        <w:rPr>
          <w:rFonts w:eastAsia="Times New Roman" w:cs="Times New Roman"/>
          <w:szCs w:val="19"/>
          <w:lang w:eastAsia="pl-PL"/>
        </w:rPr>
        <w:t>oraz</w:t>
      </w:r>
      <w:r w:rsidRPr="00161DC0">
        <w:rPr>
          <w:rFonts w:eastAsia="Times New Roman" w:cs="Times New Roman"/>
          <w:szCs w:val="19"/>
          <w:lang w:eastAsia="pl-PL"/>
        </w:rPr>
        <w:t xml:space="preserve"> </w:t>
      </w:r>
      <w:r w:rsidR="00EE1DF1">
        <w:rPr>
          <w:rFonts w:eastAsia="Times New Roman" w:cs="Times New Roman"/>
          <w:szCs w:val="19"/>
          <w:lang w:eastAsia="pl-PL"/>
        </w:rPr>
        <w:t xml:space="preserve">w </w:t>
      </w:r>
      <w:r w:rsidRPr="00161DC0">
        <w:rPr>
          <w:rFonts w:eastAsia="Times New Roman" w:cs="Times New Roman"/>
          <w:szCs w:val="19"/>
          <w:lang w:eastAsia="pl-PL"/>
        </w:rPr>
        <w:t>przetwórstw</w:t>
      </w:r>
      <w:r w:rsidR="009B749D">
        <w:rPr>
          <w:rFonts w:eastAsia="Times New Roman" w:cs="Times New Roman"/>
          <w:szCs w:val="19"/>
          <w:lang w:eastAsia="pl-PL"/>
        </w:rPr>
        <w:t>ie</w:t>
      </w:r>
      <w:r w:rsidRPr="00161DC0">
        <w:rPr>
          <w:rFonts w:eastAsia="Times New Roman" w:cs="Times New Roman"/>
          <w:szCs w:val="19"/>
          <w:lang w:eastAsia="pl-PL"/>
        </w:rPr>
        <w:t xml:space="preserve"> przemysłow</w:t>
      </w:r>
      <w:r w:rsidR="009B749D">
        <w:rPr>
          <w:rFonts w:eastAsia="Times New Roman" w:cs="Times New Roman"/>
          <w:szCs w:val="19"/>
          <w:lang w:eastAsia="pl-PL"/>
        </w:rPr>
        <w:t>ym</w:t>
      </w:r>
      <w:r w:rsidRPr="00161DC0">
        <w:rPr>
          <w:rFonts w:eastAsia="Times New Roman" w:cs="Times New Roman"/>
          <w:szCs w:val="19"/>
          <w:lang w:eastAsia="pl-PL"/>
        </w:rPr>
        <w:t xml:space="preserve"> – 706 (8,9%). W porównaniu z rokiem 2020 wyrejestrowano </w:t>
      </w:r>
      <w:r w:rsidR="00EE1DF1">
        <w:rPr>
          <w:rFonts w:eastAsia="Times New Roman" w:cs="Times New Roman"/>
          <w:szCs w:val="19"/>
          <w:lang w:eastAsia="pl-PL"/>
        </w:rPr>
        <w:br/>
      </w:r>
      <w:r w:rsidRPr="00161DC0">
        <w:rPr>
          <w:rFonts w:eastAsia="Times New Roman" w:cs="Times New Roman"/>
          <w:szCs w:val="19"/>
          <w:lang w:eastAsia="pl-PL"/>
        </w:rPr>
        <w:t>o 1381 (o 21,2%) więcej podmiotów.</w:t>
      </w:r>
    </w:p>
    <w:p w:rsidR="00115926" w:rsidRDefault="00115926" w:rsidP="001A3B65">
      <w:pPr>
        <w:spacing w:before="0"/>
        <w:rPr>
          <w:rFonts w:eastAsia="Times New Roman" w:cs="Times New Roman"/>
          <w:szCs w:val="19"/>
          <w:lang w:eastAsia="pl-PL"/>
        </w:rPr>
      </w:pPr>
      <w:r w:rsidRPr="00115926">
        <w:rPr>
          <w:rFonts w:eastAsia="Times New Roman" w:cs="Times New Roman"/>
          <w:szCs w:val="19"/>
          <w:lang w:eastAsia="pl-PL"/>
        </w:rPr>
        <w:t>Ponadto, w końcu 20</w:t>
      </w:r>
      <w:r w:rsidR="00800AF4">
        <w:rPr>
          <w:rFonts w:eastAsia="Times New Roman" w:cs="Times New Roman"/>
          <w:szCs w:val="19"/>
          <w:lang w:eastAsia="pl-PL"/>
        </w:rPr>
        <w:t>2</w:t>
      </w:r>
      <w:r w:rsidR="00A600E3">
        <w:rPr>
          <w:rFonts w:eastAsia="Times New Roman" w:cs="Times New Roman"/>
          <w:szCs w:val="19"/>
          <w:lang w:eastAsia="pl-PL"/>
        </w:rPr>
        <w:t>1</w:t>
      </w:r>
      <w:r w:rsidRPr="00115926">
        <w:rPr>
          <w:rFonts w:eastAsia="Times New Roman" w:cs="Times New Roman"/>
          <w:szCs w:val="19"/>
          <w:lang w:eastAsia="pl-PL"/>
        </w:rPr>
        <w:t xml:space="preserve"> r.</w:t>
      </w:r>
      <w:r w:rsidR="00741BE8">
        <w:rPr>
          <w:rFonts w:eastAsia="Times New Roman" w:cs="Times New Roman"/>
          <w:szCs w:val="19"/>
          <w:lang w:eastAsia="pl-PL"/>
        </w:rPr>
        <w:t>,</w:t>
      </w:r>
      <w:r w:rsidRPr="00115926">
        <w:rPr>
          <w:rFonts w:eastAsia="Times New Roman" w:cs="Times New Roman"/>
          <w:szCs w:val="19"/>
          <w:lang w:eastAsia="pl-PL"/>
        </w:rPr>
        <w:t xml:space="preserve"> rejestr REGON liczył </w:t>
      </w:r>
      <w:r w:rsidR="00FF36C4">
        <w:rPr>
          <w:rFonts w:eastAsia="Times New Roman" w:cs="Times New Roman"/>
          <w:szCs w:val="19"/>
          <w:lang w:eastAsia="pl-PL"/>
        </w:rPr>
        <w:t>2</w:t>
      </w:r>
      <w:r w:rsidR="00A600E3">
        <w:rPr>
          <w:rFonts w:eastAsia="Times New Roman" w:cs="Times New Roman"/>
          <w:szCs w:val="19"/>
          <w:lang w:eastAsia="pl-PL"/>
        </w:rPr>
        <w:t>2</w:t>
      </w:r>
      <w:r w:rsidRPr="00115926">
        <w:rPr>
          <w:rFonts w:eastAsia="Times New Roman" w:cs="Times New Roman"/>
          <w:szCs w:val="19"/>
          <w:lang w:eastAsia="pl-PL"/>
        </w:rPr>
        <w:t>,</w:t>
      </w:r>
      <w:r w:rsidR="00E95166">
        <w:rPr>
          <w:rFonts w:eastAsia="Times New Roman" w:cs="Times New Roman"/>
          <w:szCs w:val="19"/>
          <w:lang w:eastAsia="pl-PL"/>
        </w:rPr>
        <w:t>8</w:t>
      </w:r>
      <w:r w:rsidRPr="00115926">
        <w:rPr>
          <w:rFonts w:eastAsia="Times New Roman" w:cs="Times New Roman"/>
          <w:szCs w:val="19"/>
          <w:lang w:eastAsia="pl-PL"/>
        </w:rPr>
        <w:t xml:space="preserve"> tys. podmiotów gospodarki narodowej z</w:t>
      </w:r>
      <w:r w:rsidR="00011BFC">
        <w:rPr>
          <w:rFonts w:eastAsia="Times New Roman" w:cs="Times New Roman"/>
          <w:szCs w:val="19"/>
          <w:lang w:eastAsia="pl-PL"/>
        </w:rPr>
        <w:t> </w:t>
      </w:r>
      <w:r w:rsidRPr="00115926">
        <w:rPr>
          <w:rFonts w:eastAsia="Times New Roman" w:cs="Times New Roman"/>
          <w:szCs w:val="19"/>
          <w:lang w:eastAsia="pl-PL"/>
        </w:rPr>
        <w:t xml:space="preserve">zawieszoną działalnością (o </w:t>
      </w:r>
      <w:r w:rsidR="00A600E3">
        <w:rPr>
          <w:rFonts w:eastAsia="Times New Roman" w:cs="Times New Roman"/>
          <w:szCs w:val="19"/>
          <w:lang w:eastAsia="pl-PL"/>
        </w:rPr>
        <w:t>9,7</w:t>
      </w:r>
      <w:r w:rsidRPr="00115926">
        <w:rPr>
          <w:rFonts w:eastAsia="Times New Roman" w:cs="Times New Roman"/>
          <w:szCs w:val="19"/>
          <w:lang w:eastAsia="pl-PL"/>
        </w:rPr>
        <w:t xml:space="preserve">% więcej niż przed rokiem), w tym </w:t>
      </w:r>
      <w:r w:rsidR="00A600E3">
        <w:rPr>
          <w:rFonts w:eastAsia="Times New Roman" w:cs="Times New Roman"/>
          <w:szCs w:val="19"/>
          <w:lang w:eastAsia="pl-PL"/>
        </w:rPr>
        <w:t>21,7</w:t>
      </w:r>
      <w:r w:rsidRPr="00115926">
        <w:rPr>
          <w:rFonts w:eastAsia="Times New Roman" w:cs="Times New Roman"/>
          <w:szCs w:val="19"/>
          <w:lang w:eastAsia="pl-PL"/>
        </w:rPr>
        <w:t xml:space="preserve"> tys. osób </w:t>
      </w:r>
      <w:r w:rsidR="00C552BF">
        <w:rPr>
          <w:rFonts w:eastAsia="Times New Roman" w:cs="Times New Roman"/>
          <w:szCs w:val="19"/>
          <w:lang w:eastAsia="pl-PL"/>
        </w:rPr>
        <w:br/>
      </w:r>
      <w:r w:rsidRPr="00115926">
        <w:rPr>
          <w:rFonts w:eastAsia="Times New Roman" w:cs="Times New Roman"/>
          <w:szCs w:val="19"/>
          <w:lang w:eastAsia="pl-PL"/>
        </w:rPr>
        <w:t>fizycznych prowadzących działalność gospodarczą (o 1</w:t>
      </w:r>
      <w:r w:rsidR="00A600E3">
        <w:rPr>
          <w:rFonts w:eastAsia="Times New Roman" w:cs="Times New Roman"/>
          <w:szCs w:val="19"/>
          <w:lang w:eastAsia="pl-PL"/>
        </w:rPr>
        <w:t>0,0</w:t>
      </w:r>
      <w:r w:rsidRPr="00115926">
        <w:rPr>
          <w:rFonts w:eastAsia="Times New Roman" w:cs="Times New Roman"/>
          <w:szCs w:val="19"/>
          <w:lang w:eastAsia="pl-PL"/>
        </w:rPr>
        <w:t xml:space="preserve">% więcej) i </w:t>
      </w:r>
      <w:r w:rsidR="00E95166">
        <w:rPr>
          <w:rFonts w:eastAsia="Times New Roman" w:cs="Times New Roman"/>
          <w:szCs w:val="19"/>
          <w:lang w:eastAsia="pl-PL"/>
        </w:rPr>
        <w:t>7</w:t>
      </w:r>
      <w:r w:rsidR="00A600E3">
        <w:rPr>
          <w:rFonts w:eastAsia="Times New Roman" w:cs="Times New Roman"/>
          <w:szCs w:val="19"/>
          <w:lang w:eastAsia="pl-PL"/>
        </w:rPr>
        <w:t>84</w:t>
      </w:r>
      <w:r w:rsidRPr="00115926">
        <w:rPr>
          <w:rFonts w:eastAsia="Times New Roman" w:cs="Times New Roman"/>
          <w:szCs w:val="19"/>
          <w:lang w:eastAsia="pl-PL"/>
        </w:rPr>
        <w:t xml:space="preserve"> spół</w:t>
      </w:r>
      <w:r w:rsidR="00725E9B">
        <w:rPr>
          <w:rFonts w:eastAsia="Times New Roman" w:cs="Times New Roman"/>
          <w:szCs w:val="19"/>
          <w:lang w:eastAsia="pl-PL"/>
        </w:rPr>
        <w:t>ki</w:t>
      </w:r>
      <w:r w:rsidRPr="00115926">
        <w:rPr>
          <w:rFonts w:eastAsia="Times New Roman" w:cs="Times New Roman"/>
          <w:szCs w:val="19"/>
          <w:lang w:eastAsia="pl-PL"/>
        </w:rPr>
        <w:t xml:space="preserve"> handlow</w:t>
      </w:r>
      <w:r w:rsidR="00725E9B">
        <w:rPr>
          <w:rFonts w:eastAsia="Times New Roman" w:cs="Times New Roman"/>
          <w:szCs w:val="19"/>
          <w:lang w:eastAsia="pl-PL"/>
        </w:rPr>
        <w:t>e</w:t>
      </w:r>
      <w:r w:rsidRPr="00115926">
        <w:rPr>
          <w:rFonts w:eastAsia="Times New Roman" w:cs="Times New Roman"/>
          <w:szCs w:val="19"/>
          <w:lang w:eastAsia="pl-PL"/>
        </w:rPr>
        <w:t xml:space="preserve"> </w:t>
      </w:r>
      <w:r w:rsidR="00C552BF">
        <w:rPr>
          <w:rFonts w:eastAsia="Times New Roman" w:cs="Times New Roman"/>
          <w:szCs w:val="19"/>
          <w:lang w:eastAsia="pl-PL"/>
        </w:rPr>
        <w:br/>
      </w:r>
      <w:r w:rsidRPr="00115926">
        <w:rPr>
          <w:rFonts w:eastAsia="Times New Roman" w:cs="Times New Roman"/>
          <w:szCs w:val="19"/>
          <w:lang w:eastAsia="pl-PL"/>
        </w:rPr>
        <w:t xml:space="preserve">(o </w:t>
      </w:r>
      <w:r w:rsidR="00A600E3">
        <w:rPr>
          <w:rFonts w:eastAsia="Times New Roman" w:cs="Times New Roman"/>
          <w:szCs w:val="19"/>
          <w:lang w:eastAsia="pl-PL"/>
        </w:rPr>
        <w:t>6,4</w:t>
      </w:r>
      <w:r w:rsidRPr="00115926">
        <w:rPr>
          <w:rFonts w:eastAsia="Times New Roman" w:cs="Times New Roman"/>
          <w:szCs w:val="19"/>
          <w:lang w:eastAsia="pl-PL"/>
        </w:rPr>
        <w:t>% więcej).</w:t>
      </w:r>
    </w:p>
    <w:p w:rsidR="00CE73E8" w:rsidRDefault="002626B6" w:rsidP="000108E6">
      <w:pPr>
        <w:spacing w:before="480"/>
        <w:rPr>
          <w:rFonts w:eastAsia="Times New Roman" w:cs="Times New Roman"/>
          <w:szCs w:val="19"/>
          <w:lang w:eastAsia="pl-PL"/>
        </w:rPr>
      </w:pPr>
      <w:r>
        <w:rPr>
          <w:noProof/>
        </w:rPr>
        <w:pict>
          <v:shape id="Pole tekstowe 6" o:spid="_x0000_s1062" type="#_x0000_t202" style="position:absolute;margin-left:411.75pt;margin-top:25.25pt;width:135.85pt;height:102.7pt;z-index:-25165619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" filled="f" stroked="f">
            <v:textbox>
              <w:txbxContent>
                <w:p w:rsidR="00A22296" w:rsidRPr="00D616D2" w:rsidRDefault="00A22296" w:rsidP="00A22296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Liczba podmiotów gospodarki narodowej przypadająca na 1000 ludności </w:t>
                  </w:r>
                  <w:r w:rsidR="001B261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br/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 odniesieniu do 2000</w:t>
                  </w:r>
                  <w:r w:rsidR="00B33DF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r. zwiększyła się o 1/</w:t>
                  </w:r>
                  <w:r w:rsidR="00725E9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</w:t>
                  </w:r>
                </w:p>
              </w:txbxContent>
            </v:textbox>
            <w10:wrap type="tight"/>
          </v:shape>
        </w:pict>
      </w:r>
      <w:r w:rsidR="00CE73E8" w:rsidRPr="00CE73E8">
        <w:rPr>
          <w:rFonts w:eastAsia="Times New Roman" w:cs="Times New Roman"/>
          <w:b/>
          <w:color w:val="001D77"/>
          <w:szCs w:val="19"/>
          <w:lang w:eastAsia="pl-PL"/>
        </w:rPr>
        <w:t>Podmioty gospodarki narodowej w ujęciu terytorialnym</w:t>
      </w:r>
    </w:p>
    <w:p w:rsidR="0028072D" w:rsidRDefault="0028072D" w:rsidP="000A6DFC">
      <w:pPr>
        <w:keepNext/>
        <w:spacing w:before="0" w:after="0"/>
        <w:outlineLvl w:val="0"/>
        <w:rPr>
          <w:rFonts w:eastAsia="Times New Roman" w:cs="Times New Roman"/>
          <w:szCs w:val="19"/>
          <w:lang w:eastAsia="pl-PL"/>
        </w:rPr>
      </w:pPr>
      <w:r w:rsidRPr="00A22296">
        <w:rPr>
          <w:rFonts w:eastAsia="Times New Roman" w:cs="Times New Roman"/>
          <w:szCs w:val="20"/>
          <w:lang w:eastAsia="pl-PL"/>
        </w:rPr>
        <w:t>W 20</w:t>
      </w:r>
      <w:r w:rsidR="00D86124">
        <w:rPr>
          <w:rFonts w:eastAsia="Times New Roman" w:cs="Times New Roman"/>
          <w:szCs w:val="20"/>
          <w:lang w:eastAsia="pl-PL"/>
        </w:rPr>
        <w:t>2</w:t>
      </w:r>
      <w:r w:rsidR="00B9175B">
        <w:rPr>
          <w:rFonts w:eastAsia="Times New Roman" w:cs="Times New Roman"/>
          <w:szCs w:val="20"/>
          <w:lang w:eastAsia="pl-PL"/>
        </w:rPr>
        <w:t>1</w:t>
      </w:r>
      <w:r w:rsidRPr="00A22296">
        <w:rPr>
          <w:rFonts w:eastAsia="Times New Roman" w:cs="Times New Roman"/>
          <w:szCs w:val="20"/>
          <w:lang w:eastAsia="pl-PL"/>
        </w:rPr>
        <w:t xml:space="preserve"> r. w województwie podkarpackim na 1000 ludności przypada</w:t>
      </w:r>
      <w:r w:rsidR="00725E9B">
        <w:rPr>
          <w:rFonts w:eastAsia="Times New Roman" w:cs="Times New Roman"/>
          <w:szCs w:val="20"/>
          <w:lang w:eastAsia="pl-PL"/>
        </w:rPr>
        <w:t>ły</w:t>
      </w:r>
      <w:r>
        <w:rPr>
          <w:rFonts w:eastAsia="Times New Roman" w:cs="Times New Roman"/>
          <w:szCs w:val="20"/>
          <w:lang w:eastAsia="pl-PL"/>
        </w:rPr>
        <w:t xml:space="preserve"> </w:t>
      </w:r>
      <w:r w:rsidR="00B9175B">
        <w:rPr>
          <w:rFonts w:eastAsia="Times New Roman" w:cs="Times New Roman"/>
          <w:szCs w:val="20"/>
          <w:lang w:eastAsia="pl-PL"/>
        </w:rPr>
        <w:t>93</w:t>
      </w:r>
      <w:r w:rsidRPr="00A22296">
        <w:rPr>
          <w:rFonts w:eastAsia="Times New Roman" w:cs="Times New Roman"/>
          <w:szCs w:val="20"/>
          <w:lang w:eastAsia="pl-PL"/>
        </w:rPr>
        <w:t xml:space="preserve"> podmiot</w:t>
      </w:r>
      <w:r w:rsidR="00725E9B">
        <w:rPr>
          <w:rFonts w:eastAsia="Times New Roman" w:cs="Times New Roman"/>
          <w:szCs w:val="20"/>
          <w:lang w:eastAsia="pl-PL"/>
        </w:rPr>
        <w:t>y</w:t>
      </w:r>
      <w:r w:rsidRPr="00A22296">
        <w:rPr>
          <w:rFonts w:eastAsia="Times New Roman" w:cs="Times New Roman"/>
          <w:szCs w:val="20"/>
          <w:lang w:eastAsia="pl-PL"/>
        </w:rPr>
        <w:t xml:space="preserve"> gospodarki narodowej (przed rokiem 8</w:t>
      </w:r>
      <w:r w:rsidR="00B9175B">
        <w:rPr>
          <w:rFonts w:eastAsia="Times New Roman" w:cs="Times New Roman"/>
          <w:szCs w:val="20"/>
          <w:lang w:eastAsia="pl-PL"/>
        </w:rPr>
        <w:t>9</w:t>
      </w:r>
      <w:r w:rsidRPr="00A22296">
        <w:rPr>
          <w:rFonts w:eastAsia="Times New Roman" w:cs="Times New Roman"/>
          <w:szCs w:val="20"/>
          <w:lang w:eastAsia="pl-PL"/>
        </w:rPr>
        <w:t>), podczas gdy w kraju 1</w:t>
      </w:r>
      <w:r w:rsidR="00D86124">
        <w:rPr>
          <w:rFonts w:eastAsia="Times New Roman" w:cs="Times New Roman"/>
          <w:szCs w:val="20"/>
          <w:lang w:eastAsia="pl-PL"/>
        </w:rPr>
        <w:t>2</w:t>
      </w:r>
      <w:r w:rsidR="00B9175B">
        <w:rPr>
          <w:rFonts w:eastAsia="Times New Roman" w:cs="Times New Roman"/>
          <w:szCs w:val="20"/>
          <w:lang w:eastAsia="pl-PL"/>
        </w:rPr>
        <w:t>7</w:t>
      </w:r>
      <w:r w:rsidRPr="00A22296">
        <w:rPr>
          <w:rFonts w:eastAsia="Times New Roman" w:cs="Times New Roman"/>
          <w:szCs w:val="20"/>
          <w:lang w:eastAsia="pl-PL"/>
        </w:rPr>
        <w:t xml:space="preserve"> (przed rokiem 1</w:t>
      </w:r>
      <w:r w:rsidR="00B9175B">
        <w:rPr>
          <w:rFonts w:eastAsia="Times New Roman" w:cs="Times New Roman"/>
          <w:szCs w:val="20"/>
          <w:lang w:eastAsia="pl-PL"/>
        </w:rPr>
        <w:t>22</w:t>
      </w:r>
      <w:r w:rsidRPr="00A22296">
        <w:rPr>
          <w:rFonts w:eastAsia="Times New Roman" w:cs="Times New Roman"/>
          <w:szCs w:val="20"/>
          <w:lang w:eastAsia="pl-PL"/>
        </w:rPr>
        <w:t xml:space="preserve">). </w:t>
      </w:r>
      <w:r w:rsidR="001E3C2E">
        <w:rPr>
          <w:rFonts w:eastAsia="Times New Roman" w:cs="Times New Roman"/>
          <w:szCs w:val="20"/>
          <w:lang w:eastAsia="pl-PL"/>
        </w:rPr>
        <w:t>Naj</w:t>
      </w:r>
      <w:r w:rsidR="004E1D0E" w:rsidRPr="004E1D0E">
        <w:rPr>
          <w:rFonts w:eastAsia="Times New Roman" w:cs="Times New Roman"/>
          <w:szCs w:val="20"/>
          <w:lang w:eastAsia="pl-PL"/>
        </w:rPr>
        <w:t>więcej podmiotów, w przeliczeniu na 1000 ludnoś</w:t>
      </w:r>
      <w:r w:rsidR="004E1D0E">
        <w:rPr>
          <w:rFonts w:eastAsia="Times New Roman" w:cs="Times New Roman"/>
          <w:szCs w:val="20"/>
          <w:lang w:eastAsia="pl-PL"/>
        </w:rPr>
        <w:t>ci zarejestrowanych było w Rze</w:t>
      </w:r>
      <w:r w:rsidR="004E1D0E" w:rsidRPr="004E1D0E">
        <w:rPr>
          <w:rFonts w:eastAsia="Times New Roman" w:cs="Times New Roman"/>
          <w:szCs w:val="20"/>
          <w:lang w:eastAsia="pl-PL"/>
        </w:rPr>
        <w:t xml:space="preserve">szowie – 163 (156), </w:t>
      </w:r>
      <w:r w:rsidR="005C10A0">
        <w:rPr>
          <w:rFonts w:eastAsia="Times New Roman" w:cs="Times New Roman"/>
          <w:szCs w:val="20"/>
          <w:lang w:eastAsia="pl-PL"/>
        </w:rPr>
        <w:br/>
      </w:r>
      <w:r w:rsidR="004E1D0E" w:rsidRPr="004E1D0E">
        <w:rPr>
          <w:rFonts w:eastAsia="Times New Roman" w:cs="Times New Roman"/>
          <w:szCs w:val="20"/>
          <w:lang w:eastAsia="pl-PL"/>
        </w:rPr>
        <w:t>następnie w Krośnie – 128 (125), Przemyślu – 115 (110) i Tarnobrzegu – 113 (109) oraz w powie</w:t>
      </w:r>
      <w:r w:rsidR="004E1D0E" w:rsidRPr="005C10A0">
        <w:rPr>
          <w:rFonts w:eastAsia="Times New Roman" w:cs="Times New Roman"/>
          <w:spacing w:val="-2"/>
          <w:szCs w:val="20"/>
          <w:lang w:eastAsia="pl-PL"/>
        </w:rPr>
        <w:t>cie leskim – 137 (130) i bieszczadzkim – 120 (113), a najmniej w powie</w:t>
      </w:r>
      <w:r w:rsidR="00F74D26" w:rsidRPr="005C10A0">
        <w:rPr>
          <w:rFonts w:eastAsia="Times New Roman" w:cs="Times New Roman"/>
          <w:spacing w:val="-2"/>
          <w:szCs w:val="20"/>
          <w:lang w:eastAsia="pl-PL"/>
        </w:rPr>
        <w:t>cie brzozowskim – 68 </w:t>
      </w:r>
      <w:r w:rsidR="004E1D0E" w:rsidRPr="005C10A0">
        <w:rPr>
          <w:rFonts w:eastAsia="Times New Roman" w:cs="Times New Roman"/>
          <w:spacing w:val="-2"/>
          <w:szCs w:val="20"/>
          <w:lang w:eastAsia="pl-PL"/>
        </w:rPr>
        <w:t>(66)</w:t>
      </w:r>
      <w:r w:rsidR="004E1D0E" w:rsidRPr="004E1D0E">
        <w:rPr>
          <w:rFonts w:eastAsia="Times New Roman" w:cs="Times New Roman"/>
          <w:szCs w:val="20"/>
          <w:lang w:eastAsia="pl-PL"/>
        </w:rPr>
        <w:t>, następnie w przemyskim – 70 (67) i przeworskim – 71 (67).</w:t>
      </w:r>
    </w:p>
    <w:p w:rsidR="000C4534" w:rsidRPr="00FF6488" w:rsidRDefault="000C4534" w:rsidP="000A6DFC">
      <w:pPr>
        <w:tabs>
          <w:tab w:val="left" w:pos="907"/>
        </w:tabs>
        <w:spacing w:before="360" w:after="0" w:line="240" w:lineRule="atLeast"/>
        <w:rPr>
          <w:rFonts w:eastAsia="Times New Roman" w:cs="Times New Roman"/>
          <w:b/>
          <w:bCs/>
          <w:sz w:val="18"/>
          <w:szCs w:val="18"/>
          <w:lang w:eastAsia="pl-PL"/>
        </w:rPr>
      </w:pPr>
      <w:r w:rsidRPr="00FF6488">
        <w:rPr>
          <w:b/>
          <w:sz w:val="18"/>
          <w:szCs w:val="18"/>
        </w:rPr>
        <w:t>Wykres 4.</w:t>
      </w:r>
      <w:r w:rsidRPr="00FF6488">
        <w:rPr>
          <w:sz w:val="18"/>
          <w:szCs w:val="18"/>
          <w:shd w:val="clear" w:color="auto" w:fill="FFFFFF"/>
        </w:rPr>
        <w:t xml:space="preserve"> </w:t>
      </w:r>
      <w:r w:rsidR="0028072D">
        <w:rPr>
          <w:sz w:val="18"/>
          <w:szCs w:val="18"/>
          <w:shd w:val="clear" w:color="auto" w:fill="FFFFFF"/>
        </w:rPr>
        <w:tab/>
      </w:r>
      <w:r w:rsidRPr="00FF6488">
        <w:rPr>
          <w:rFonts w:eastAsia="Times New Roman" w:cs="Times New Roman"/>
          <w:b/>
          <w:bCs/>
          <w:sz w:val="18"/>
          <w:szCs w:val="18"/>
          <w:lang w:eastAsia="pl-PL"/>
        </w:rPr>
        <w:t>Podmioty gospodarki narodowej na 1000 ludności</w:t>
      </w:r>
    </w:p>
    <w:p w:rsidR="000C4534" w:rsidRPr="00FF6488" w:rsidRDefault="0028072D" w:rsidP="0028072D">
      <w:pPr>
        <w:tabs>
          <w:tab w:val="left" w:pos="907"/>
        </w:tabs>
        <w:spacing w:before="0" w:line="240" w:lineRule="atLeast"/>
        <w:rPr>
          <w:rFonts w:eastAsia="Times New Roman" w:cs="Times New Roman"/>
          <w:bCs/>
          <w:sz w:val="18"/>
          <w:szCs w:val="18"/>
          <w:lang w:eastAsia="pl-PL"/>
        </w:rPr>
      </w:pPr>
      <w:r>
        <w:rPr>
          <w:rFonts w:eastAsia="Times New Roman" w:cs="Times New Roman"/>
          <w:bCs/>
          <w:sz w:val="18"/>
          <w:szCs w:val="18"/>
          <w:lang w:eastAsia="pl-PL"/>
        </w:rPr>
        <w:tab/>
      </w:r>
      <w:r w:rsidR="000C4534" w:rsidRPr="00FF6488">
        <w:rPr>
          <w:rFonts w:eastAsia="Times New Roman" w:cs="Times New Roman"/>
          <w:bCs/>
          <w:sz w:val="18"/>
          <w:szCs w:val="18"/>
          <w:lang w:eastAsia="pl-PL"/>
        </w:rPr>
        <w:t>Stan w końcu roku</w:t>
      </w:r>
    </w:p>
    <w:p w:rsidR="00A22296" w:rsidRDefault="00F15342" w:rsidP="0028072D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6A04EEB" wp14:editId="72B688EF">
            <wp:extent cx="4982210" cy="1771650"/>
            <wp:effectExtent l="0" t="0" r="0" b="0"/>
            <wp:docPr id="6" name="Wykres 6" descr="Wykres 4. Podmioty gospodarki narodowej na 1000 ludności" titl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85435" w:rsidRPr="00A95BE5" w:rsidRDefault="00CC28D6" w:rsidP="00DC7452">
      <w:pPr>
        <w:tabs>
          <w:tab w:val="left" w:pos="907"/>
        </w:tabs>
        <w:spacing w:after="0" w:line="240" w:lineRule="atLeast"/>
        <w:rPr>
          <w:rFonts w:eastAsia="Times New Roman" w:cs="Times New Roman"/>
          <w:b/>
          <w:bCs/>
          <w:sz w:val="18"/>
          <w:szCs w:val="18"/>
          <w:lang w:eastAsia="pl-PL"/>
        </w:rPr>
      </w:pPr>
      <w:r w:rsidRPr="00A95BE5">
        <w:rPr>
          <w:b/>
          <w:sz w:val="18"/>
          <w:szCs w:val="18"/>
        </w:rPr>
        <w:lastRenderedPageBreak/>
        <w:t>Mapa 1.</w:t>
      </w:r>
      <w:r w:rsidRPr="00A95BE5">
        <w:rPr>
          <w:sz w:val="18"/>
          <w:szCs w:val="18"/>
          <w:shd w:val="clear" w:color="auto" w:fill="FFFFFF"/>
        </w:rPr>
        <w:t xml:space="preserve"> </w:t>
      </w:r>
      <w:r w:rsidR="00DC7452" w:rsidRPr="00A95BE5">
        <w:rPr>
          <w:sz w:val="18"/>
          <w:szCs w:val="18"/>
          <w:shd w:val="clear" w:color="auto" w:fill="FFFFFF"/>
        </w:rPr>
        <w:tab/>
      </w:r>
      <w:r w:rsidR="00185435" w:rsidRPr="00A95BE5">
        <w:rPr>
          <w:rFonts w:eastAsia="Times New Roman" w:cs="Times New Roman"/>
          <w:b/>
          <w:bCs/>
          <w:sz w:val="18"/>
          <w:szCs w:val="18"/>
          <w:lang w:eastAsia="pl-PL"/>
        </w:rPr>
        <w:t xml:space="preserve">Podmioty gospodarki narodowej na 1000 </w:t>
      </w:r>
      <w:proofErr w:type="spellStart"/>
      <w:r w:rsidR="00185435" w:rsidRPr="00A95BE5">
        <w:rPr>
          <w:rFonts w:eastAsia="Times New Roman" w:cs="Times New Roman"/>
          <w:b/>
          <w:bCs/>
          <w:sz w:val="18"/>
          <w:szCs w:val="18"/>
          <w:lang w:eastAsia="pl-PL"/>
        </w:rPr>
        <w:t>ludności</w:t>
      </w:r>
      <w:r w:rsidR="00185435" w:rsidRPr="00A95BE5">
        <w:rPr>
          <w:rFonts w:eastAsia="Times New Roman" w:cs="Times New Roman"/>
          <w:bCs/>
          <w:sz w:val="18"/>
          <w:szCs w:val="18"/>
          <w:vertAlign w:val="superscript"/>
          <w:lang w:eastAsia="pl-PL"/>
        </w:rPr>
        <w:t>a</w:t>
      </w:r>
      <w:proofErr w:type="spellEnd"/>
      <w:r w:rsidR="00500024" w:rsidRPr="00A95BE5">
        <w:rPr>
          <w:rFonts w:eastAsia="Times New Roman" w:cs="Times New Roman"/>
          <w:b/>
          <w:bCs/>
          <w:sz w:val="18"/>
          <w:szCs w:val="18"/>
          <w:lang w:eastAsia="pl-PL"/>
        </w:rPr>
        <w:t xml:space="preserve"> w 20</w:t>
      </w:r>
      <w:r w:rsidR="00E95166" w:rsidRPr="00A95BE5">
        <w:rPr>
          <w:rFonts w:eastAsia="Times New Roman" w:cs="Times New Roman"/>
          <w:b/>
          <w:bCs/>
          <w:sz w:val="18"/>
          <w:szCs w:val="18"/>
          <w:lang w:eastAsia="pl-PL"/>
        </w:rPr>
        <w:t>2</w:t>
      </w:r>
      <w:r w:rsidR="00B9175B" w:rsidRPr="00A95BE5">
        <w:rPr>
          <w:rFonts w:eastAsia="Times New Roman" w:cs="Times New Roman"/>
          <w:b/>
          <w:bCs/>
          <w:sz w:val="18"/>
          <w:szCs w:val="18"/>
          <w:lang w:eastAsia="pl-PL"/>
        </w:rPr>
        <w:t>1</w:t>
      </w:r>
      <w:r w:rsidR="00185435" w:rsidRPr="00A95BE5">
        <w:rPr>
          <w:rFonts w:eastAsia="Times New Roman" w:cs="Times New Roman"/>
          <w:b/>
          <w:bCs/>
          <w:sz w:val="18"/>
          <w:szCs w:val="18"/>
          <w:lang w:eastAsia="pl-PL"/>
        </w:rPr>
        <w:t xml:space="preserve"> r.</w:t>
      </w:r>
    </w:p>
    <w:p w:rsidR="00185435" w:rsidRDefault="00DC7452" w:rsidP="00DC7452">
      <w:pPr>
        <w:tabs>
          <w:tab w:val="left" w:pos="907"/>
        </w:tabs>
        <w:spacing w:before="0" w:line="240" w:lineRule="atLeast"/>
        <w:rPr>
          <w:rFonts w:eastAsia="Times New Roman" w:cs="Times New Roman"/>
          <w:bCs/>
          <w:sz w:val="18"/>
          <w:szCs w:val="18"/>
          <w:lang w:eastAsia="pl-PL"/>
        </w:rPr>
      </w:pPr>
      <w:r>
        <w:rPr>
          <w:rFonts w:eastAsia="Times New Roman" w:cs="Times New Roman"/>
          <w:bCs/>
          <w:sz w:val="18"/>
          <w:szCs w:val="18"/>
          <w:lang w:eastAsia="pl-PL"/>
        </w:rPr>
        <w:tab/>
      </w:r>
      <w:r w:rsidR="00185435" w:rsidRPr="00FF6488">
        <w:rPr>
          <w:rFonts w:eastAsia="Times New Roman" w:cs="Times New Roman"/>
          <w:bCs/>
          <w:sz w:val="18"/>
          <w:szCs w:val="18"/>
          <w:lang w:eastAsia="pl-PL"/>
        </w:rPr>
        <w:t>Stan w końcu roku</w:t>
      </w:r>
    </w:p>
    <w:p w:rsidR="00185435" w:rsidRPr="00185435" w:rsidRDefault="00BD2B04" w:rsidP="00185435">
      <w:pPr>
        <w:spacing w:before="0" w:after="0" w:line="240" w:lineRule="auto"/>
        <w:jc w:val="center"/>
        <w:rPr>
          <w:rFonts w:ascii="Myriad Pro" w:eastAsia="Times New Roman" w:hAnsi="Myriad Pro" w:cs="Arial"/>
          <w:b/>
          <w:sz w:val="20"/>
          <w:szCs w:val="20"/>
          <w:lang w:eastAsia="pl-PL"/>
        </w:rPr>
      </w:pPr>
      <w:r w:rsidRPr="00BD2B04">
        <w:rPr>
          <w:noProof/>
          <w:lang w:eastAsia="pl-PL"/>
        </w:rPr>
        <w:drawing>
          <wp:inline distT="0" distB="0" distL="0" distR="0">
            <wp:extent cx="4179600" cy="3679200"/>
            <wp:effectExtent l="0" t="0" r="0" b="0"/>
            <wp:docPr id="13" name="Obraz 13" descr="Mapa 1. Podmioty gospodarki narodowej na 1000 ludnościa w 2021 r." title="Map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00" cy="36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35" w:rsidRPr="00BE77C3" w:rsidRDefault="00185435" w:rsidP="00185435">
      <w:pPr>
        <w:spacing w:before="0" w:after="0" w:line="240" w:lineRule="auto"/>
        <w:jc w:val="center"/>
        <w:rPr>
          <w:rFonts w:ascii="Myriad Pro" w:eastAsia="Times New Roman" w:hAnsi="Myriad Pro" w:cs="Arial"/>
          <w:b/>
          <w:sz w:val="8"/>
          <w:szCs w:val="8"/>
          <w:lang w:eastAsia="pl-PL"/>
        </w:rPr>
      </w:pPr>
    </w:p>
    <w:p w:rsidR="00185435" w:rsidRPr="00A95BE5" w:rsidRDefault="00511936" w:rsidP="009B0D0A">
      <w:pPr>
        <w:tabs>
          <w:tab w:val="left" w:pos="4790"/>
        </w:tabs>
        <w:spacing w:before="0" w:after="0" w:line="240" w:lineRule="auto"/>
        <w:rPr>
          <w:rFonts w:eastAsia="Times New Roman" w:cs="Arial"/>
          <w:sz w:val="14"/>
          <w:szCs w:val="14"/>
          <w:lang w:eastAsia="pl-PL"/>
        </w:rPr>
      </w:pPr>
      <w:r w:rsidRPr="00A95BE5">
        <w:rPr>
          <w:rFonts w:eastAsia="Times New Roman" w:cs="Arial"/>
          <w:sz w:val="14"/>
          <w:szCs w:val="14"/>
          <w:vertAlign w:val="superscript"/>
          <w:lang w:eastAsia="pl-PL"/>
        </w:rPr>
        <w:t xml:space="preserve">                   </w:t>
      </w:r>
      <w:r w:rsidR="00185435" w:rsidRPr="00A95BE5">
        <w:rPr>
          <w:rFonts w:eastAsia="Times New Roman" w:cs="Arial"/>
          <w:sz w:val="14"/>
          <w:szCs w:val="14"/>
          <w:vertAlign w:val="superscript"/>
          <w:lang w:eastAsia="pl-PL"/>
        </w:rPr>
        <w:t xml:space="preserve">a </w:t>
      </w:r>
      <w:r w:rsidR="00185435" w:rsidRPr="00A95BE5">
        <w:rPr>
          <w:rFonts w:eastAsia="Times New Roman" w:cs="Arial"/>
          <w:sz w:val="14"/>
          <w:szCs w:val="14"/>
          <w:lang w:eastAsia="pl-PL"/>
        </w:rPr>
        <w:t xml:space="preserve">Ludność </w:t>
      </w:r>
      <w:r w:rsidR="006F52DB" w:rsidRPr="00A95BE5">
        <w:rPr>
          <w:rFonts w:eastAsia="Times New Roman" w:cs="Arial"/>
          <w:sz w:val="14"/>
          <w:szCs w:val="14"/>
          <w:lang w:eastAsia="pl-PL"/>
        </w:rPr>
        <w:t>według stanu w końcu czerwca 202</w:t>
      </w:r>
      <w:r w:rsidR="00FA30C8" w:rsidRPr="00A95BE5">
        <w:rPr>
          <w:rFonts w:eastAsia="Times New Roman" w:cs="Arial"/>
          <w:sz w:val="14"/>
          <w:szCs w:val="14"/>
          <w:lang w:eastAsia="pl-PL"/>
        </w:rPr>
        <w:t>1</w:t>
      </w:r>
      <w:r w:rsidR="00185435" w:rsidRPr="00A95BE5">
        <w:rPr>
          <w:rFonts w:eastAsia="Times New Roman" w:cs="Arial"/>
          <w:sz w:val="14"/>
          <w:szCs w:val="14"/>
          <w:lang w:eastAsia="pl-PL"/>
        </w:rPr>
        <w:t xml:space="preserve"> r.</w:t>
      </w:r>
      <w:r w:rsidR="009B0D0A" w:rsidRPr="00A95BE5">
        <w:rPr>
          <w:rFonts w:eastAsia="Times New Roman" w:cs="Arial"/>
          <w:sz w:val="14"/>
          <w:szCs w:val="14"/>
          <w:lang w:eastAsia="pl-PL"/>
        </w:rPr>
        <w:tab/>
      </w:r>
    </w:p>
    <w:p w:rsidR="00FA30C8" w:rsidRPr="00A22296" w:rsidRDefault="001E3C2E" w:rsidP="004E1D0E">
      <w:pPr>
        <w:spacing w:before="240" w:after="24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Naj</w:t>
      </w:r>
      <w:r w:rsidR="004E1D0E" w:rsidRPr="004E1D0E">
        <w:rPr>
          <w:rFonts w:eastAsia="Times New Roman" w:cs="Times New Roman"/>
          <w:szCs w:val="19"/>
          <w:lang w:eastAsia="pl-PL"/>
        </w:rPr>
        <w:t>większa koncentracja podmiotów gospodarki narodowej występowała na terenie Rzeszowa, gdzie w końcu 2021 r. na 1 km</w:t>
      </w:r>
      <w:r w:rsidR="004E1D0E" w:rsidRPr="00D614FE">
        <w:rPr>
          <w:rFonts w:eastAsia="Times New Roman" w:cs="Times New Roman"/>
          <w:szCs w:val="19"/>
          <w:vertAlign w:val="superscript"/>
          <w:lang w:eastAsia="pl-PL"/>
        </w:rPr>
        <w:t>2</w:t>
      </w:r>
      <w:r w:rsidR="004E1D0E" w:rsidRPr="004E1D0E">
        <w:rPr>
          <w:rFonts w:eastAsia="Times New Roman" w:cs="Times New Roman"/>
          <w:szCs w:val="19"/>
          <w:lang w:eastAsia="pl-PL"/>
        </w:rPr>
        <w:t xml:space="preserve"> przypadało 251 </w:t>
      </w:r>
      <w:r w:rsidR="004E1D0E">
        <w:rPr>
          <w:rFonts w:eastAsia="Times New Roman" w:cs="Times New Roman"/>
          <w:szCs w:val="19"/>
          <w:lang w:eastAsia="pl-PL"/>
        </w:rPr>
        <w:t>podmiotów (w 2020 r. – 256), na</w:t>
      </w:r>
      <w:r w:rsidR="004E1D0E" w:rsidRPr="004E1D0E">
        <w:rPr>
          <w:rFonts w:eastAsia="Times New Roman" w:cs="Times New Roman"/>
          <w:szCs w:val="19"/>
          <w:lang w:eastAsia="pl-PL"/>
        </w:rPr>
        <w:t>stępnie Przemyśla – 148 (145) i Krosna – 130 (131). Nato</w:t>
      </w:r>
      <w:r w:rsidR="004E1D0E">
        <w:rPr>
          <w:rFonts w:eastAsia="Times New Roman" w:cs="Times New Roman"/>
          <w:szCs w:val="19"/>
          <w:lang w:eastAsia="pl-PL"/>
        </w:rPr>
        <w:t>miast najniższym wskaźnikiem ce</w:t>
      </w:r>
      <w:r w:rsidR="004E1D0E" w:rsidRPr="004E1D0E">
        <w:rPr>
          <w:rFonts w:eastAsia="Times New Roman" w:cs="Times New Roman"/>
          <w:szCs w:val="19"/>
          <w:lang w:eastAsia="pl-PL"/>
        </w:rPr>
        <w:t>chował się, podobnie</w:t>
      </w:r>
      <w:r w:rsidR="004E1D0E">
        <w:rPr>
          <w:rFonts w:eastAsia="Times New Roman" w:cs="Times New Roman"/>
          <w:szCs w:val="19"/>
          <w:lang w:eastAsia="pl-PL"/>
        </w:rPr>
        <w:t xml:space="preserve"> </w:t>
      </w:r>
      <w:r w:rsidR="004E1D0E" w:rsidRPr="004E1D0E">
        <w:rPr>
          <w:rFonts w:eastAsia="Times New Roman" w:cs="Times New Roman"/>
          <w:szCs w:val="19"/>
          <w:lang w:eastAsia="pl-PL"/>
        </w:rPr>
        <w:t>jak w 2020 r., powiat bieszczadzki, a także lubaczowski – odpowiednio 2 i 3 podmioty na 1 km</w:t>
      </w:r>
      <w:r w:rsidR="004E1D0E" w:rsidRPr="00D614FE">
        <w:rPr>
          <w:rFonts w:eastAsia="Times New Roman" w:cs="Times New Roman"/>
          <w:szCs w:val="19"/>
          <w:vertAlign w:val="superscript"/>
          <w:lang w:eastAsia="pl-PL"/>
        </w:rPr>
        <w:t>2</w:t>
      </w:r>
      <w:r w:rsidR="004E1D0E" w:rsidRPr="004E1D0E">
        <w:rPr>
          <w:rFonts w:eastAsia="Times New Roman" w:cs="Times New Roman"/>
          <w:szCs w:val="19"/>
          <w:lang w:eastAsia="pl-PL"/>
        </w:rPr>
        <w:t>.</w:t>
      </w:r>
    </w:p>
    <w:p w:rsidR="00185435" w:rsidRPr="00FF6488" w:rsidRDefault="00CC28D6" w:rsidP="008603E0">
      <w:pPr>
        <w:tabs>
          <w:tab w:val="left" w:pos="907"/>
        </w:tabs>
        <w:spacing w:before="60" w:after="0" w:line="240" w:lineRule="atLeast"/>
        <w:rPr>
          <w:rFonts w:eastAsia="Times New Roman" w:cs="Times New Roman"/>
          <w:b/>
          <w:bCs/>
          <w:sz w:val="18"/>
          <w:szCs w:val="18"/>
          <w:lang w:eastAsia="pl-PL"/>
        </w:rPr>
      </w:pPr>
      <w:r w:rsidRPr="00FF6488">
        <w:rPr>
          <w:b/>
          <w:sz w:val="18"/>
          <w:szCs w:val="18"/>
        </w:rPr>
        <w:t>Mapa 2.</w:t>
      </w:r>
      <w:r w:rsidRPr="00FF6488">
        <w:rPr>
          <w:sz w:val="18"/>
          <w:szCs w:val="18"/>
          <w:shd w:val="clear" w:color="auto" w:fill="FFFFFF"/>
        </w:rPr>
        <w:t xml:space="preserve"> </w:t>
      </w:r>
      <w:r w:rsidR="00DC7452">
        <w:rPr>
          <w:sz w:val="18"/>
          <w:szCs w:val="18"/>
          <w:shd w:val="clear" w:color="auto" w:fill="FFFFFF"/>
        </w:rPr>
        <w:tab/>
      </w:r>
      <w:r w:rsidR="00185435" w:rsidRPr="00FF6488">
        <w:rPr>
          <w:rFonts w:eastAsia="Times New Roman" w:cs="Times New Roman"/>
          <w:b/>
          <w:bCs/>
          <w:sz w:val="18"/>
          <w:szCs w:val="18"/>
          <w:lang w:eastAsia="pl-PL"/>
        </w:rPr>
        <w:t>Podmioty gospodarki narodowej na 1 km</w:t>
      </w:r>
      <w:r w:rsidR="00185435" w:rsidRPr="00FF6488">
        <w:rPr>
          <w:rFonts w:eastAsia="Times New Roman" w:cs="Times New Roman"/>
          <w:b/>
          <w:bCs/>
          <w:sz w:val="18"/>
          <w:szCs w:val="18"/>
          <w:vertAlign w:val="superscript"/>
          <w:lang w:eastAsia="pl-PL"/>
        </w:rPr>
        <w:t>2</w:t>
      </w:r>
      <w:r w:rsidR="0097682A" w:rsidRPr="00FF6488">
        <w:rPr>
          <w:rFonts w:eastAsia="Times New Roman" w:cs="Times New Roman"/>
          <w:b/>
          <w:bCs/>
          <w:sz w:val="18"/>
          <w:szCs w:val="18"/>
          <w:lang w:eastAsia="pl-PL"/>
        </w:rPr>
        <w:t xml:space="preserve"> </w:t>
      </w:r>
      <w:r w:rsidR="00500024" w:rsidRPr="00FF6488">
        <w:rPr>
          <w:rFonts w:eastAsia="Times New Roman" w:cs="Times New Roman"/>
          <w:b/>
          <w:bCs/>
          <w:sz w:val="18"/>
          <w:szCs w:val="18"/>
          <w:lang w:eastAsia="pl-PL"/>
        </w:rPr>
        <w:t>w 20</w:t>
      </w:r>
      <w:r w:rsidR="00E95166">
        <w:rPr>
          <w:rFonts w:eastAsia="Times New Roman" w:cs="Times New Roman"/>
          <w:b/>
          <w:bCs/>
          <w:sz w:val="18"/>
          <w:szCs w:val="18"/>
          <w:lang w:eastAsia="pl-PL"/>
        </w:rPr>
        <w:t>2</w:t>
      </w:r>
      <w:r w:rsidR="00B9175B">
        <w:rPr>
          <w:rFonts w:eastAsia="Times New Roman" w:cs="Times New Roman"/>
          <w:b/>
          <w:bCs/>
          <w:sz w:val="18"/>
          <w:szCs w:val="18"/>
          <w:lang w:eastAsia="pl-PL"/>
        </w:rPr>
        <w:t>1</w:t>
      </w:r>
      <w:r w:rsidR="00185435" w:rsidRPr="00FF6488">
        <w:rPr>
          <w:rFonts w:eastAsia="Times New Roman" w:cs="Times New Roman"/>
          <w:b/>
          <w:bCs/>
          <w:sz w:val="18"/>
          <w:szCs w:val="18"/>
          <w:lang w:eastAsia="pl-PL"/>
        </w:rPr>
        <w:t xml:space="preserve"> r.</w:t>
      </w:r>
    </w:p>
    <w:p w:rsidR="00185435" w:rsidRDefault="00DC7452" w:rsidP="00DC7452">
      <w:pPr>
        <w:tabs>
          <w:tab w:val="left" w:pos="907"/>
        </w:tabs>
        <w:spacing w:before="0" w:line="240" w:lineRule="atLeast"/>
        <w:rPr>
          <w:rFonts w:eastAsia="Times New Roman" w:cs="Times New Roman"/>
          <w:bCs/>
          <w:sz w:val="18"/>
          <w:szCs w:val="18"/>
          <w:lang w:eastAsia="pl-PL"/>
        </w:rPr>
      </w:pPr>
      <w:r>
        <w:rPr>
          <w:rFonts w:eastAsia="Times New Roman" w:cs="Times New Roman"/>
          <w:bCs/>
          <w:sz w:val="18"/>
          <w:szCs w:val="18"/>
          <w:lang w:val="en-US" w:eastAsia="pl-PL"/>
        </w:rPr>
        <w:tab/>
      </w:r>
      <w:r w:rsidR="000D7EDF" w:rsidRPr="00FF6488">
        <w:rPr>
          <w:rFonts w:eastAsia="Times New Roman" w:cs="Times New Roman"/>
          <w:bCs/>
          <w:sz w:val="18"/>
          <w:szCs w:val="18"/>
          <w:lang w:eastAsia="pl-PL"/>
        </w:rPr>
        <w:t>Stan w końcu roku</w:t>
      </w:r>
    </w:p>
    <w:p w:rsidR="00DC4F8C" w:rsidRPr="00CC28D6" w:rsidRDefault="00DC4F8C" w:rsidP="00DC7452">
      <w:pPr>
        <w:tabs>
          <w:tab w:val="left" w:pos="907"/>
        </w:tabs>
        <w:spacing w:before="0" w:line="240" w:lineRule="atLeast"/>
        <w:rPr>
          <w:rFonts w:eastAsia="Times New Roman" w:cs="Times New Roman"/>
          <w:bCs/>
          <w:color w:val="001D77"/>
          <w:sz w:val="18"/>
          <w:szCs w:val="18"/>
          <w:lang w:val="en-US" w:eastAsia="pl-PL"/>
        </w:rPr>
      </w:pPr>
    </w:p>
    <w:p w:rsidR="00185435" w:rsidRPr="00710E84" w:rsidRDefault="00D008E5" w:rsidP="00710E84">
      <w:pPr>
        <w:tabs>
          <w:tab w:val="left" w:pos="6840"/>
        </w:tabs>
        <w:spacing w:before="0" w:after="0" w:line="240" w:lineRule="auto"/>
        <w:jc w:val="center"/>
        <w:rPr>
          <w:rFonts w:ascii="Myriad Pro" w:eastAsia="Times New Roman" w:hAnsi="Myriad Pro" w:cs="Times New Roman"/>
          <w:sz w:val="24"/>
          <w:szCs w:val="24"/>
          <w:lang w:val="en-US" w:eastAsia="pl-PL"/>
        </w:rPr>
      </w:pPr>
      <w:r w:rsidRPr="00D008E5">
        <w:rPr>
          <w:noProof/>
          <w:lang w:eastAsia="pl-PL"/>
        </w:rPr>
        <w:drawing>
          <wp:inline distT="0" distB="0" distL="0" distR="0">
            <wp:extent cx="4168800" cy="36828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D67B3" w:rsidTr="00D46506">
        <w:trPr>
          <w:trHeight w:val="1626"/>
        </w:trPr>
        <w:tc>
          <w:tcPr>
            <w:tcW w:w="4926" w:type="dxa"/>
          </w:tcPr>
          <w:p w:rsidR="00BD67B3" w:rsidRPr="004A1D19" w:rsidRDefault="00BD67B3" w:rsidP="00BE0A39">
            <w:pPr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BD67B3" w:rsidRPr="008925F0" w:rsidRDefault="00BD67B3" w:rsidP="00BE0A39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:rsidR="00BD67B3" w:rsidRPr="005D6EA1" w:rsidRDefault="00BD67B3" w:rsidP="00BE0A39">
            <w:pPr>
              <w:rPr>
                <w:b/>
                <w:sz w:val="20"/>
                <w:szCs w:val="20"/>
                <w:lang w:val="fi-FI"/>
              </w:rPr>
            </w:pPr>
            <w:r w:rsidRPr="005D6EA1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:rsidR="00BD67B3" w:rsidRPr="00AB24E4" w:rsidRDefault="00BD67B3" w:rsidP="00BE0A39">
            <w:pPr>
              <w:pStyle w:val="Nagwek3"/>
              <w:spacing w:before="120" w:after="120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:rsidR="00BE0A39" w:rsidRDefault="00BD67B3" w:rsidP="00BE0A39">
            <w:pPr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BD67B3" w:rsidRPr="004A1D19" w:rsidRDefault="00A95BE5" w:rsidP="00BE0A39">
            <w:pPr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:rsidR="00BD67B3" w:rsidRDefault="00BD67B3" w:rsidP="00BE0A39">
            <w:pPr>
              <w:pStyle w:val="Nagwek3"/>
              <w:spacing w:before="120" w:after="120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A95BE5">
              <w:rPr>
                <w:rFonts w:ascii="Fira Sans" w:hAnsi="Fira Sans" w:cs="Arial"/>
                <w:color w:val="auto"/>
                <w:sz w:val="20"/>
                <w:lang w:val="fi-FI"/>
              </w:rPr>
              <w:t>17 853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A95BE5">
              <w:rPr>
                <w:rFonts w:ascii="Fira Sans" w:hAnsi="Fira Sans" w:cs="Arial"/>
                <w:color w:val="auto"/>
                <w:sz w:val="20"/>
                <w:lang w:val="fi-FI"/>
              </w:rPr>
              <w:t>57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A95BE5">
              <w:rPr>
                <w:rFonts w:ascii="Fira Sans" w:hAnsi="Fira Sans" w:cs="Arial"/>
                <w:color w:val="auto"/>
                <w:sz w:val="20"/>
                <w:lang w:val="fi-FI"/>
              </w:rPr>
              <w:t>55</w:t>
            </w:r>
          </w:p>
        </w:tc>
      </w:tr>
      <w:tr w:rsidR="00BD67B3" w:rsidTr="00D46506">
        <w:trPr>
          <w:trHeight w:val="418"/>
        </w:trPr>
        <w:tc>
          <w:tcPr>
            <w:tcW w:w="4926" w:type="dxa"/>
            <w:vMerge w:val="restart"/>
          </w:tcPr>
          <w:p w:rsidR="00F60E8E" w:rsidRPr="00F60E8E" w:rsidRDefault="00F60E8E" w:rsidP="00BE0A39">
            <w:pPr>
              <w:rPr>
                <w:b/>
                <w:sz w:val="20"/>
                <w:szCs w:val="20"/>
              </w:rPr>
            </w:pPr>
            <w:r w:rsidRPr="00F60E8E">
              <w:rPr>
                <w:b/>
                <w:sz w:val="20"/>
                <w:szCs w:val="20"/>
              </w:rPr>
              <w:t>Podkarpacki Ośrodek Badań Regionalnych</w:t>
            </w:r>
          </w:p>
          <w:p w:rsidR="00F60E8E" w:rsidRPr="00F60E8E" w:rsidRDefault="00F60E8E" w:rsidP="00BE0A39">
            <w:pPr>
              <w:rPr>
                <w:sz w:val="20"/>
                <w:szCs w:val="20"/>
              </w:rPr>
            </w:pPr>
            <w:r w:rsidRPr="00F60E8E">
              <w:rPr>
                <w:sz w:val="20"/>
                <w:szCs w:val="20"/>
              </w:rPr>
              <w:t xml:space="preserve">Tel.: 17 853 52 10, 17 853 52 19 </w:t>
            </w:r>
          </w:p>
          <w:p w:rsidR="00BD67B3" w:rsidRPr="00F05FC7" w:rsidRDefault="00F60E8E" w:rsidP="00BE0A39">
            <w:pPr>
              <w:rPr>
                <w:sz w:val="18"/>
                <w:lang w:val="en-US"/>
              </w:rPr>
            </w:pPr>
            <w:r w:rsidRPr="00F60E8E">
              <w:rPr>
                <w:b/>
                <w:sz w:val="20"/>
                <w:szCs w:val="20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:rsidR="00BD67B3" w:rsidRDefault="00BD67B3" w:rsidP="00D4650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2207BC89" wp14:editId="1DD89D4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" name="Obraz 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</w:t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BD67B3" w:rsidTr="00D46506">
        <w:trPr>
          <w:trHeight w:val="418"/>
        </w:trPr>
        <w:tc>
          <w:tcPr>
            <w:tcW w:w="4926" w:type="dxa"/>
            <w:vMerge/>
          </w:tcPr>
          <w:p w:rsidR="00BD67B3" w:rsidRPr="00C91687" w:rsidRDefault="00BD67B3" w:rsidP="00D4650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BD67B3" w:rsidRDefault="00BD67B3" w:rsidP="00BD67B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1A16678A" wp14:editId="688EDC3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" name="Obraz 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D67B3" w:rsidTr="00D46506">
        <w:trPr>
          <w:trHeight w:val="476"/>
        </w:trPr>
        <w:tc>
          <w:tcPr>
            <w:tcW w:w="4926" w:type="dxa"/>
            <w:vMerge/>
          </w:tcPr>
          <w:p w:rsidR="00BD67B3" w:rsidRPr="00C91687" w:rsidRDefault="00BD67B3" w:rsidP="00D4650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BD67B3" w:rsidRDefault="00BD67B3" w:rsidP="00BD67B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4BA23372" wp14:editId="289C689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" name="Obraz 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0470AA" w:rsidRPr="00665111" w:rsidRDefault="002626B6" w:rsidP="00460E11">
      <w:pPr>
        <w:spacing w:after="0" w:line="240" w:lineRule="auto"/>
        <w:rPr>
          <w:sz w:val="18"/>
        </w:rPr>
      </w:pPr>
      <w:r>
        <w:rPr>
          <w:noProof/>
        </w:rPr>
        <w:pict>
          <v:shape id="_x0000_s1049" type="#_x0000_t202" style="position:absolute;margin-left:6.5pt;margin-top:10.75pt;width:497.35pt;height:399.75pt;z-index:251658240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" fillcolor="#f2f2f2" strokecolor="window">
            <v:textbox style="mso-next-textbox:#_x0000_s1049">
              <w:txbxContent>
                <w:p w:rsidR="00DD34CF" w:rsidRPr="001039B7" w:rsidRDefault="00DD34CF" w:rsidP="00DD34CF">
                  <w:pPr>
                    <w:rPr>
                      <w:b/>
                    </w:rPr>
                  </w:pPr>
                  <w:r w:rsidRPr="001039B7">
                    <w:rPr>
                      <w:b/>
                    </w:rPr>
                    <w:t>Powiązane opracowania</w:t>
                  </w:r>
                </w:p>
                <w:p w:rsidR="00DD34CF" w:rsidRPr="00F61577" w:rsidRDefault="002626B6" w:rsidP="00DD34CF">
                  <w:pPr>
                    <w:rPr>
                      <w:rFonts w:cs="Arial"/>
                      <w:color w:val="2F5496"/>
                      <w:szCs w:val="30"/>
                      <w:u w:val="single"/>
                      <w:shd w:val="clear" w:color="auto" w:fill="F0F0F0"/>
                    </w:rPr>
                  </w:pPr>
                  <w:hyperlink r:id="rId21" w:tooltip="Link do opracowania pt. Biuletyn Statystyczny Województwa Podkarpackiego III kwartał 2021 r." w:history="1">
                    <w:r w:rsidR="00DD34CF" w:rsidRPr="00F61577">
                      <w:rPr>
                        <w:rStyle w:val="Hipercze"/>
                        <w:rFonts w:cs="Arial"/>
                        <w:color w:val="2F5496"/>
                        <w:szCs w:val="30"/>
                        <w:shd w:val="clear" w:color="auto" w:fill="F0F0F0"/>
                      </w:rPr>
                      <w:t>Biuletyn Statystyczny Województwa Podkarpackiego</w:t>
                    </w:r>
                    <w:r w:rsidR="00D15F10" w:rsidRPr="00F61577">
                      <w:rPr>
                        <w:rStyle w:val="Hipercze"/>
                        <w:rFonts w:cs="Arial"/>
                        <w:color w:val="2F5496"/>
                        <w:szCs w:val="30"/>
                        <w:shd w:val="clear" w:color="auto" w:fill="F0F0F0"/>
                      </w:rPr>
                      <w:t xml:space="preserve"> </w:t>
                    </w:r>
                    <w:r w:rsidR="00753585" w:rsidRPr="00F61577">
                      <w:rPr>
                        <w:rStyle w:val="Hipercze"/>
                        <w:rFonts w:cs="Arial"/>
                        <w:color w:val="2F5496"/>
                        <w:szCs w:val="30"/>
                        <w:shd w:val="clear" w:color="auto" w:fill="F0F0F0"/>
                      </w:rPr>
                      <w:t>III kwartał 20</w:t>
                    </w:r>
                    <w:r w:rsidR="00B16FFB">
                      <w:rPr>
                        <w:rStyle w:val="Hipercze"/>
                        <w:rFonts w:cs="Arial"/>
                        <w:color w:val="2F5496"/>
                        <w:szCs w:val="30"/>
                        <w:shd w:val="clear" w:color="auto" w:fill="F0F0F0"/>
                      </w:rPr>
                      <w:t>2</w:t>
                    </w:r>
                    <w:r w:rsidR="00CC5B46">
                      <w:rPr>
                        <w:rStyle w:val="Hipercze"/>
                        <w:rFonts w:cs="Arial"/>
                        <w:color w:val="2F5496"/>
                        <w:szCs w:val="30"/>
                        <w:shd w:val="clear" w:color="auto" w:fill="F0F0F0"/>
                      </w:rPr>
                      <w:t>1</w:t>
                    </w:r>
                    <w:r w:rsidR="00753585" w:rsidRPr="00F61577">
                      <w:rPr>
                        <w:rStyle w:val="Hipercze"/>
                        <w:rFonts w:cs="Arial"/>
                        <w:color w:val="2F5496"/>
                        <w:szCs w:val="30"/>
                        <w:shd w:val="clear" w:color="auto" w:fill="F0F0F0"/>
                      </w:rPr>
                      <w:t xml:space="preserve"> r.</w:t>
                    </w:r>
                  </w:hyperlink>
                </w:p>
                <w:p w:rsidR="00DD34CF" w:rsidRPr="00F61577" w:rsidRDefault="002626B6" w:rsidP="00DD34CF">
                  <w:pPr>
                    <w:rPr>
                      <w:rFonts w:cs="Arial"/>
                      <w:color w:val="2F5496"/>
                      <w:szCs w:val="30"/>
                      <w:u w:val="single"/>
                      <w:shd w:val="clear" w:color="auto" w:fill="F0F0F0"/>
                    </w:rPr>
                  </w:pPr>
                  <w:hyperlink r:id="rId22" w:tooltip="Link do opracowania pt. Komunikat o sytuacji spoleczno-gospodarczej powiatow wojewodztwa podkarpackiego za grudzien 2018 r" w:history="1">
                    <w:r w:rsidR="00DD34CF" w:rsidRPr="00F4310D">
                      <w:rPr>
                        <w:rStyle w:val="Hipercze"/>
                        <w:rFonts w:cs="Arial"/>
                        <w:color w:val="2F5496"/>
                        <w:szCs w:val="30"/>
                        <w:shd w:val="clear" w:color="auto" w:fill="F0F0F0"/>
                      </w:rPr>
                      <w:t xml:space="preserve">Komunikat o sytuacji społeczno-gospodarczej województwa podkarpackiego </w:t>
                    </w:r>
                    <w:r w:rsidR="00B16FFB">
                      <w:rPr>
                        <w:rStyle w:val="Hipercze"/>
                        <w:rFonts w:cs="Arial"/>
                        <w:color w:val="2F5496"/>
                        <w:szCs w:val="30"/>
                        <w:shd w:val="clear" w:color="auto" w:fill="F0F0F0"/>
                      </w:rPr>
                      <w:t>w grudniu</w:t>
                    </w:r>
                    <w:r w:rsidR="00D15F10" w:rsidRPr="00F4310D">
                      <w:rPr>
                        <w:rStyle w:val="Hipercze"/>
                        <w:rFonts w:cs="Arial"/>
                        <w:color w:val="2F5496"/>
                        <w:szCs w:val="30"/>
                        <w:shd w:val="clear" w:color="auto" w:fill="F0F0F0"/>
                      </w:rPr>
                      <w:t xml:space="preserve"> 20</w:t>
                    </w:r>
                    <w:r w:rsidR="00B16FFB">
                      <w:rPr>
                        <w:rStyle w:val="Hipercze"/>
                        <w:rFonts w:cs="Arial"/>
                        <w:color w:val="2F5496"/>
                        <w:szCs w:val="30"/>
                        <w:shd w:val="clear" w:color="auto" w:fill="F0F0F0"/>
                      </w:rPr>
                      <w:t>2</w:t>
                    </w:r>
                    <w:r w:rsidR="00CC5B46" w:rsidRPr="00F4310D">
                      <w:rPr>
                        <w:rStyle w:val="Hipercze"/>
                        <w:rFonts w:cs="Arial"/>
                        <w:color w:val="2F5496"/>
                        <w:szCs w:val="30"/>
                        <w:shd w:val="clear" w:color="auto" w:fill="F0F0F0"/>
                      </w:rPr>
                      <w:t>1</w:t>
                    </w:r>
                    <w:r w:rsidR="00D15F10" w:rsidRPr="00F4310D">
                      <w:rPr>
                        <w:rStyle w:val="Hipercze"/>
                        <w:rFonts w:cs="Arial"/>
                        <w:color w:val="2F5496"/>
                        <w:szCs w:val="30"/>
                        <w:shd w:val="clear" w:color="auto" w:fill="F0F0F0"/>
                      </w:rPr>
                      <w:t xml:space="preserve"> r.</w:t>
                    </w:r>
                  </w:hyperlink>
                </w:p>
                <w:p w:rsidR="00DD34CF" w:rsidRPr="00F61577" w:rsidRDefault="00956BD9" w:rsidP="00DD34CF">
                  <w:pPr>
                    <w:rPr>
                      <w:rStyle w:val="Hipercze"/>
                      <w:rFonts w:cs="Arial"/>
                      <w:b/>
                      <w:bCs/>
                      <w:color w:val="2F5496"/>
                      <w:szCs w:val="30"/>
                      <w:shd w:val="clear" w:color="auto" w:fill="F0F0F0"/>
                    </w:rPr>
                  </w:pPr>
                  <w:r w:rsidRPr="00F61577">
                    <w:rPr>
                      <w:rFonts w:cs="Arial"/>
                      <w:color w:val="2F5496"/>
                      <w:szCs w:val="30"/>
                      <w:shd w:val="clear" w:color="auto" w:fill="F0F0F0"/>
                    </w:rPr>
                    <w:fldChar w:fldCharType="begin"/>
                  </w:r>
                  <w:r w:rsidR="00C54CB9">
                    <w:rPr>
                      <w:rFonts w:cs="Arial"/>
                      <w:color w:val="2F5496"/>
                      <w:szCs w:val="30"/>
                      <w:shd w:val="clear" w:color="auto" w:fill="F0F0F0"/>
                    </w:rPr>
                    <w:instrText>HYPERLINK "https://rzeszow.stat.gov.pl/opracowania-biezace/komunikaty-i-biuletyny/inne-opracowania/komunikat-o-sytuacji-spoleczno-gospodarczej-powiatow-wojewodztwa-podkarpackiego-za-listopad-2021-r-,4,73.html" \o "Link do opracowania pt. Komunikat o sytuacji społeczno-gospodarczej powiatów województwa podkarpackiego za listopad 2021 r."</w:instrText>
                  </w:r>
                  <w:r w:rsidRPr="00F61577">
                    <w:rPr>
                      <w:rFonts w:cs="Arial"/>
                      <w:color w:val="2F5496"/>
                      <w:szCs w:val="30"/>
                      <w:shd w:val="clear" w:color="auto" w:fill="F0F0F0"/>
                    </w:rPr>
                    <w:fldChar w:fldCharType="separate"/>
                  </w:r>
                  <w:r w:rsidR="00DD34CF" w:rsidRPr="00F61577">
                    <w:rPr>
                      <w:rStyle w:val="Hipercze"/>
                      <w:rFonts w:cs="Arial"/>
                      <w:color w:val="2F5496"/>
                      <w:szCs w:val="30"/>
                      <w:shd w:val="clear" w:color="auto" w:fill="F0F0F0"/>
                    </w:rPr>
                    <w:t>Komunikat o sytuacji społeczno-gospodarczej powiatów województwa podkarpackiego</w:t>
                  </w:r>
                  <w:r w:rsidR="00D15F10" w:rsidRPr="00F61577">
                    <w:rPr>
                      <w:rStyle w:val="Hipercze"/>
                      <w:rFonts w:cs="Arial"/>
                      <w:color w:val="2F5496"/>
                      <w:szCs w:val="30"/>
                      <w:shd w:val="clear" w:color="auto" w:fill="F0F0F0"/>
                    </w:rPr>
                    <w:t xml:space="preserve"> za </w:t>
                  </w:r>
                  <w:r w:rsidR="00F4310D">
                    <w:rPr>
                      <w:rStyle w:val="Hipercze"/>
                      <w:rFonts w:cs="Arial"/>
                      <w:color w:val="2F5496"/>
                      <w:szCs w:val="30"/>
                      <w:shd w:val="clear" w:color="auto" w:fill="F0F0F0"/>
                    </w:rPr>
                    <w:t>listopad</w:t>
                  </w:r>
                  <w:r w:rsidR="00D15F10" w:rsidRPr="00F61577">
                    <w:rPr>
                      <w:rStyle w:val="Hipercze"/>
                      <w:rFonts w:cs="Arial"/>
                      <w:color w:val="2F5496"/>
                      <w:szCs w:val="30"/>
                      <w:shd w:val="clear" w:color="auto" w:fill="F0F0F0"/>
                    </w:rPr>
                    <w:t xml:space="preserve"> 20</w:t>
                  </w:r>
                  <w:r w:rsidR="00B16FFB">
                    <w:rPr>
                      <w:rStyle w:val="Hipercze"/>
                      <w:rFonts w:cs="Arial"/>
                      <w:color w:val="2F5496"/>
                      <w:szCs w:val="30"/>
                      <w:shd w:val="clear" w:color="auto" w:fill="F0F0F0"/>
                    </w:rPr>
                    <w:t>2</w:t>
                  </w:r>
                  <w:r w:rsidR="00CC5B46">
                    <w:rPr>
                      <w:rStyle w:val="Hipercze"/>
                      <w:rFonts w:cs="Arial"/>
                      <w:color w:val="2F5496"/>
                      <w:szCs w:val="30"/>
                      <w:shd w:val="clear" w:color="auto" w:fill="F0F0F0"/>
                    </w:rPr>
                    <w:t>1</w:t>
                  </w:r>
                  <w:r w:rsidR="00D15F10" w:rsidRPr="00F61577">
                    <w:rPr>
                      <w:rStyle w:val="Hipercze"/>
                      <w:rFonts w:cs="Arial"/>
                      <w:color w:val="2F5496"/>
                      <w:szCs w:val="30"/>
                      <w:shd w:val="clear" w:color="auto" w:fill="F0F0F0"/>
                    </w:rPr>
                    <w:t xml:space="preserve"> r.</w:t>
                  </w:r>
                </w:p>
                <w:p w:rsidR="00DD34CF" w:rsidRPr="00956BD9" w:rsidRDefault="00956BD9" w:rsidP="00DD34CF">
                  <w:pPr>
                    <w:rPr>
                      <w:b/>
                      <w:color w:val="2F5496"/>
                      <w:szCs w:val="24"/>
                      <w:u w:val="single"/>
                    </w:rPr>
                  </w:pPr>
                  <w:r w:rsidRPr="00F61577">
                    <w:rPr>
                      <w:rFonts w:cs="Arial"/>
                      <w:color w:val="2F5496"/>
                      <w:szCs w:val="30"/>
                      <w:shd w:val="clear" w:color="auto" w:fill="F0F0F0"/>
                    </w:rPr>
                    <w:fldChar w:fldCharType="end"/>
                  </w:r>
                  <w:hyperlink r:id="rId23" w:tooltip="Link do opracowania pt. Zmiany strukturalne grup podmiotów gospodarki narodowej w rejestrze Regon w województwie " w:history="1">
                    <w:r w:rsidR="00CA1F7B" w:rsidRPr="00F61577">
                      <w:rPr>
                        <w:rStyle w:val="Hipercze"/>
                        <w:rFonts w:cstheme="minorBidi"/>
                        <w:color w:val="2F5496"/>
                      </w:rPr>
                      <w:t xml:space="preserve">Zmiany strukturalne grup podmiotów gospodarki narodowej w rejestrze Regon w województwie </w:t>
                    </w:r>
                    <w:r w:rsidR="00CA1F7B" w:rsidRPr="00F61577">
                      <w:rPr>
                        <w:rStyle w:val="Hipercze"/>
                        <w:rFonts w:cstheme="minorBidi"/>
                        <w:color w:val="2F5496"/>
                      </w:rPr>
                      <w:br/>
                      <w:t>podkarpackim w latach 201</w:t>
                    </w:r>
                    <w:r w:rsidR="00A12E53">
                      <w:rPr>
                        <w:rStyle w:val="Hipercze"/>
                        <w:rFonts w:cstheme="minorBidi"/>
                        <w:color w:val="2F5496"/>
                      </w:rPr>
                      <w:t>9</w:t>
                    </w:r>
                    <w:r w:rsidR="00CA1F7B" w:rsidRPr="00F61577">
                      <w:rPr>
                        <w:rStyle w:val="Hipercze"/>
                        <w:rFonts w:cstheme="minorBidi"/>
                        <w:color w:val="2F5496"/>
                      </w:rPr>
                      <w:t xml:space="preserve"> i 20</w:t>
                    </w:r>
                    <w:r w:rsidR="00A12E53">
                      <w:rPr>
                        <w:rStyle w:val="Hipercze"/>
                        <w:rFonts w:cstheme="minorBidi"/>
                        <w:color w:val="2F5496"/>
                      </w:rPr>
                      <w:t>20</w:t>
                    </w:r>
                  </w:hyperlink>
                </w:p>
                <w:p w:rsidR="00DD34CF" w:rsidRPr="001039B7" w:rsidRDefault="00DD34CF" w:rsidP="00DD34CF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DD34CF" w:rsidRPr="002D3D3B" w:rsidRDefault="00DD34CF" w:rsidP="00DD34CF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2D3D3B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DD34CF" w:rsidRPr="002D3D3B" w:rsidRDefault="002626B6" w:rsidP="00DD34CF">
                  <w:pPr>
                    <w:rPr>
                      <w:b/>
                      <w:color w:val="2F5496" w:themeColor="accent5" w:themeShade="BF"/>
                    </w:rPr>
                  </w:pPr>
                  <w:hyperlink r:id="rId24" w:tooltip="Link do bazy danych pt. Bank Danych Lokalnych" w:history="1">
                    <w:r w:rsidR="00DD34CF" w:rsidRPr="002D3D3B">
                      <w:rPr>
                        <w:rFonts w:eastAsia="Calibri" w:cs="Times New Roman"/>
                        <w:color w:val="2F5496" w:themeColor="accent5" w:themeShade="BF"/>
                        <w:u w:val="single"/>
                      </w:rPr>
                      <w:t>Bank Danych Lokalnych</w:t>
                    </w:r>
                  </w:hyperlink>
                </w:p>
                <w:p w:rsidR="00DD34CF" w:rsidRDefault="00DD34CF" w:rsidP="00DD34CF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DD34CF" w:rsidRDefault="00DD34CF" w:rsidP="00DD34CF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DD34CF" w:rsidRPr="002D3D3B" w:rsidRDefault="002626B6" w:rsidP="00DD34CF">
                  <w:pPr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</w:pPr>
                  <w:hyperlink r:id="rId25" w:tooltip="Link do pojęcia forma prawna" w:history="1">
                    <w:r w:rsidR="00DD34CF" w:rsidRPr="002D3D3B">
                      <w:rPr>
                        <w:rStyle w:val="Hipercze"/>
                        <w:rFonts w:cs="Arial"/>
                        <w:color w:val="2F5496" w:themeColor="accent5" w:themeShade="BF"/>
                        <w:szCs w:val="30"/>
                        <w:shd w:val="clear" w:color="auto" w:fill="F0F0F0"/>
                      </w:rPr>
                      <w:t>Forma prawna</w:t>
                    </w:r>
                  </w:hyperlink>
                  <w:r w:rsidR="00DD34CF" w:rsidRPr="002D3D3B"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  <w:t xml:space="preserve"> </w:t>
                  </w:r>
                </w:p>
                <w:p w:rsidR="00DD34CF" w:rsidRPr="002D3D3B" w:rsidRDefault="002626B6" w:rsidP="00DD34CF">
                  <w:pPr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</w:pPr>
                  <w:hyperlink r:id="rId26" w:tooltip="Link do pojęcia Jednostka organizacyjna niemająca osobowości prawnej" w:history="1">
                    <w:r w:rsidR="00DD34CF" w:rsidRPr="002D3D3B">
                      <w:rPr>
                        <w:rStyle w:val="Hipercze"/>
                        <w:rFonts w:cs="Arial"/>
                        <w:color w:val="2F5496" w:themeColor="accent5" w:themeShade="BF"/>
                        <w:szCs w:val="30"/>
                        <w:shd w:val="clear" w:color="auto" w:fill="F0F0F0"/>
                      </w:rPr>
                      <w:t>Jednostka organizacyjna niemająca osobowości prawnej</w:t>
                    </w:r>
                  </w:hyperlink>
                  <w:r w:rsidR="00DD34CF" w:rsidRPr="002D3D3B"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  <w:t xml:space="preserve"> </w:t>
                  </w:r>
                </w:p>
                <w:p w:rsidR="00DD34CF" w:rsidRPr="002D3D3B" w:rsidRDefault="002626B6" w:rsidP="00DD34CF">
                  <w:pPr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</w:pPr>
                  <w:hyperlink r:id="rId27" w:tooltip="Link do pojęcia osoba fizyczna prowadząca działalność gospodarczą " w:history="1">
                    <w:r w:rsidR="00DD34CF" w:rsidRPr="002D3D3B">
                      <w:rPr>
                        <w:rStyle w:val="Hipercze"/>
                        <w:rFonts w:cs="Arial"/>
                        <w:color w:val="2F5496" w:themeColor="accent5" w:themeShade="BF"/>
                        <w:szCs w:val="30"/>
                        <w:shd w:val="clear" w:color="auto" w:fill="F0F0F0"/>
                      </w:rPr>
                      <w:t>Osoba fizyczna prowadząca działalność gospodarczą</w:t>
                    </w:r>
                  </w:hyperlink>
                  <w:r w:rsidR="00DD34CF" w:rsidRPr="002D3D3B"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  <w:t xml:space="preserve"> </w:t>
                  </w:r>
                </w:p>
                <w:p w:rsidR="00DD34CF" w:rsidRPr="002D3D3B" w:rsidRDefault="002626B6" w:rsidP="00DD34CF">
                  <w:pPr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</w:pPr>
                  <w:hyperlink r:id="rId28" w:tooltip="Link do pojęcia osoba prawna" w:history="1">
                    <w:r w:rsidR="00DD34CF" w:rsidRPr="002D3D3B">
                      <w:rPr>
                        <w:rStyle w:val="Hipercze"/>
                        <w:rFonts w:cs="Arial"/>
                        <w:color w:val="2F5496" w:themeColor="accent5" w:themeShade="BF"/>
                        <w:szCs w:val="30"/>
                        <w:shd w:val="clear" w:color="auto" w:fill="F0F0F0"/>
                      </w:rPr>
                      <w:t>Osoba prawna</w:t>
                    </w:r>
                  </w:hyperlink>
                  <w:r w:rsidR="00DD34CF" w:rsidRPr="002D3D3B"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  <w:t xml:space="preserve"> </w:t>
                  </w:r>
                </w:p>
                <w:p w:rsidR="00DD34CF" w:rsidRPr="002D3D3B" w:rsidRDefault="002626B6" w:rsidP="00DD34CF">
                  <w:pPr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</w:pPr>
                  <w:hyperlink r:id="rId29" w:tooltip="Link do pojęcia podmiot gospodarki narodowej" w:history="1">
                    <w:r w:rsidR="00DD34CF" w:rsidRPr="002D3D3B">
                      <w:rPr>
                        <w:rStyle w:val="Hipercze"/>
                        <w:rFonts w:cs="Arial"/>
                        <w:color w:val="2F5496" w:themeColor="accent5" w:themeShade="BF"/>
                        <w:szCs w:val="30"/>
                        <w:shd w:val="clear" w:color="auto" w:fill="F0F0F0"/>
                      </w:rPr>
                      <w:t>Podmiot gospodarki narodowej</w:t>
                    </w:r>
                  </w:hyperlink>
                  <w:r w:rsidR="00DD34CF" w:rsidRPr="002D3D3B"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  <w:t xml:space="preserve"> </w:t>
                  </w:r>
                </w:p>
                <w:p w:rsidR="00DD34CF" w:rsidRPr="002D3D3B" w:rsidRDefault="002626B6" w:rsidP="00DD34CF">
                  <w:pPr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</w:pPr>
                  <w:hyperlink r:id="rId30" w:tooltip="Link do pojęcia rodzaj działalności przeważającej" w:history="1">
                    <w:r w:rsidR="00DD34CF" w:rsidRPr="002D3D3B">
                      <w:rPr>
                        <w:rStyle w:val="Hipercze"/>
                        <w:rFonts w:cs="Arial"/>
                        <w:color w:val="2F5496" w:themeColor="accent5" w:themeShade="BF"/>
                        <w:szCs w:val="30"/>
                        <w:shd w:val="clear" w:color="auto" w:fill="F0F0F0"/>
                      </w:rPr>
                      <w:t>Rodzaj działalności przeważającej</w:t>
                    </w:r>
                  </w:hyperlink>
                  <w:r w:rsidR="00DD34CF" w:rsidRPr="002D3D3B"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  <w:t xml:space="preserve"> </w:t>
                  </w:r>
                </w:p>
                <w:p w:rsidR="00DD34CF" w:rsidRPr="002D3D3B" w:rsidRDefault="002626B6" w:rsidP="00DD34CF">
                  <w:pPr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</w:pPr>
                  <w:hyperlink r:id="rId31" w:tooltip="Link do pojęcia sektor prywatny" w:history="1">
                    <w:r w:rsidR="00DD34CF" w:rsidRPr="002D3D3B">
                      <w:rPr>
                        <w:rStyle w:val="Hipercze"/>
                        <w:rFonts w:cs="Arial"/>
                        <w:color w:val="2F5496" w:themeColor="accent5" w:themeShade="BF"/>
                        <w:szCs w:val="30"/>
                        <w:shd w:val="clear" w:color="auto" w:fill="F0F0F0"/>
                      </w:rPr>
                      <w:t>Sektor prywatny</w:t>
                    </w:r>
                  </w:hyperlink>
                  <w:r w:rsidR="00DD34CF" w:rsidRPr="002D3D3B"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  <w:t xml:space="preserve"> </w:t>
                  </w:r>
                </w:p>
                <w:p w:rsidR="00DD34CF" w:rsidRPr="002D3D3B" w:rsidRDefault="002626B6" w:rsidP="00DD34CF">
                  <w:pPr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</w:pPr>
                  <w:hyperlink r:id="rId32" w:tooltip="Link do pojęcia sektor publiczny" w:history="1">
                    <w:r w:rsidR="00DD34CF" w:rsidRPr="002D3D3B">
                      <w:rPr>
                        <w:rStyle w:val="Hipercze"/>
                        <w:rFonts w:cs="Arial"/>
                        <w:color w:val="2F5496" w:themeColor="accent5" w:themeShade="BF"/>
                        <w:szCs w:val="30"/>
                        <w:shd w:val="clear" w:color="auto" w:fill="F0F0F0"/>
                      </w:rPr>
                      <w:t>Sektor publiczny</w:t>
                    </w:r>
                  </w:hyperlink>
                  <w:r w:rsidR="00DD34CF" w:rsidRPr="002D3D3B">
                    <w:rPr>
                      <w:rFonts w:cs="Arial"/>
                      <w:color w:val="2F5496" w:themeColor="accent5" w:themeShade="BF"/>
                      <w:szCs w:val="30"/>
                      <w:u w:val="single"/>
                      <w:shd w:val="clear" w:color="auto" w:fill="F0F0F0"/>
                    </w:rPr>
                    <w:t xml:space="preserve"> </w:t>
                  </w:r>
                </w:p>
                <w:p w:rsidR="00DD34CF" w:rsidRDefault="002626B6" w:rsidP="00DD34CF">
                  <w:pPr>
                    <w:rPr>
                      <w:rStyle w:val="Hipercze"/>
                      <w:rFonts w:cs="Arial"/>
                      <w:color w:val="2F5496" w:themeColor="accent5" w:themeShade="BF"/>
                      <w:szCs w:val="30"/>
                      <w:shd w:val="clear" w:color="auto" w:fill="F0F0F0"/>
                    </w:rPr>
                  </w:pPr>
                  <w:hyperlink r:id="rId33" w:tooltip="Link do pojęcia wykonywana działalność" w:history="1">
                    <w:r w:rsidR="00DD34CF" w:rsidRPr="002D3D3B">
                      <w:rPr>
                        <w:rStyle w:val="Hipercze"/>
                        <w:rFonts w:cs="Arial"/>
                        <w:color w:val="2F5496" w:themeColor="accent5" w:themeShade="BF"/>
                        <w:szCs w:val="30"/>
                        <w:shd w:val="clear" w:color="auto" w:fill="F0F0F0"/>
                      </w:rPr>
                      <w:t>Wykonywana działalność</w:t>
                    </w:r>
                  </w:hyperlink>
                </w:p>
                <w:p w:rsidR="00DD34CF" w:rsidRDefault="00DD34CF" w:rsidP="00DD34CF">
                  <w:pPr>
                    <w:rPr>
                      <w:rStyle w:val="Hipercze"/>
                      <w:rFonts w:cs="Arial"/>
                      <w:color w:val="2F5496" w:themeColor="accent5" w:themeShade="BF"/>
                      <w:szCs w:val="30"/>
                      <w:shd w:val="clear" w:color="auto" w:fill="F0F0F0"/>
                    </w:rPr>
                  </w:pPr>
                </w:p>
                <w:p w:rsidR="00DD34CF" w:rsidRPr="000C422D" w:rsidRDefault="002626B6" w:rsidP="00DD34CF">
                  <w:pPr>
                    <w:rPr>
                      <w:b/>
                      <w:szCs w:val="24"/>
                    </w:rPr>
                  </w:pPr>
                  <w:hyperlink r:id="rId34" w:history="1">
                    <w:r w:rsidR="00DD34CF" w:rsidRPr="000C422D">
                      <w:rPr>
                        <w:rStyle w:val="Hipercze"/>
                        <w:rFonts w:cstheme="minorBidi"/>
                        <w:b/>
                        <w:color w:val="auto"/>
                        <w:szCs w:val="24"/>
                      </w:rPr>
                      <w:t>Więcej informacji o rejestrze REGON</w:t>
                    </w:r>
                  </w:hyperlink>
                </w:p>
              </w:txbxContent>
            </v:textbox>
            <w10:wrap type="square" anchorx="margin"/>
          </v:shape>
        </w:pict>
      </w:r>
    </w:p>
    <w:sectPr w:rsidR="000470AA" w:rsidRPr="00665111" w:rsidSect="00010A67">
      <w:headerReference w:type="first" r:id="rId35"/>
      <w:pgSz w:w="11906" w:h="16838"/>
      <w:pgMar w:top="720" w:right="3119" w:bottom="720" w:left="720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6B6" w:rsidRDefault="002626B6" w:rsidP="000662E2">
      <w:pPr>
        <w:spacing w:after="0" w:line="240" w:lineRule="auto"/>
      </w:pPr>
      <w:r>
        <w:separator/>
      </w:r>
    </w:p>
  </w:endnote>
  <w:endnote w:type="continuationSeparator" w:id="0">
    <w:p w:rsidR="002626B6" w:rsidRDefault="002626B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6249856-78A8-4A90-8BEA-49E9DA8F673D}"/>
    <w:embedBold r:id="rId2" w:fontKey="{48FFD91F-7375-4117-84D1-52F480B554C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C28CFB8-C84C-47F3-A72F-885D9F910ECB}"/>
    <w:embedBold r:id="rId4" w:fontKey="{A36C534F-52E4-4033-819D-25B6F0A6E63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1C73F92-50B6-42CA-841A-5DAF9EED7BC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59C30AB-10C2-4753-A6A3-087FBCB6C349}"/>
    <w:embedItalic r:id="rId7" w:fontKey="{6CEF1888-BA60-485E-A0E4-C0CF219C43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A066A7B-1A54-4C4D-BB11-FBD84DDCE75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A394845-C4B4-4D56-AD95-9CFE95AEBBAE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48CC5371-A643-4CFE-954E-155975E0FD8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6B6" w:rsidRDefault="002626B6" w:rsidP="000662E2">
      <w:pPr>
        <w:spacing w:after="0" w:line="240" w:lineRule="auto"/>
      </w:pPr>
      <w:r>
        <w:separator/>
      </w:r>
    </w:p>
  </w:footnote>
  <w:footnote w:type="continuationSeparator" w:id="0">
    <w:p w:rsidR="002626B6" w:rsidRDefault="002626B6" w:rsidP="000662E2">
      <w:pPr>
        <w:spacing w:after="0" w:line="240" w:lineRule="auto"/>
      </w:pPr>
      <w:r>
        <w:continuationSeparator/>
      </w:r>
    </w:p>
  </w:footnote>
  <w:footnote w:id="1">
    <w:p w:rsidR="001C6667" w:rsidRPr="00C512B7" w:rsidRDefault="001C6667" w:rsidP="001C6667">
      <w:pPr>
        <w:pStyle w:val="Tekstprzypisudolnego"/>
        <w:rPr>
          <w:sz w:val="19"/>
          <w:szCs w:val="19"/>
        </w:rPr>
      </w:pPr>
      <w:r w:rsidRPr="00C512B7">
        <w:rPr>
          <w:rStyle w:val="Odwoanieprzypisudolnego"/>
          <w:sz w:val="19"/>
          <w:szCs w:val="19"/>
        </w:rPr>
        <w:footnoteRef/>
      </w:r>
      <w:r w:rsidRPr="00C512B7">
        <w:rPr>
          <w:sz w:val="19"/>
          <w:szCs w:val="19"/>
        </w:rPr>
        <w:t xml:space="preserve"> </w:t>
      </w:r>
      <w:r w:rsidRPr="00C512B7">
        <w:rPr>
          <w:rFonts w:eastAsia="Calibri"/>
          <w:sz w:val="19"/>
          <w:szCs w:val="19"/>
        </w:rPr>
        <w:t>Prezentowane informacje nie obejmują jednostek lokalnych oraz osób fizycznych prowadzących wyłącznie indywidualne gospodarstwa rolne.</w:t>
      </w:r>
    </w:p>
  </w:footnote>
  <w:footnote w:id="2">
    <w:p w:rsidR="001C6667" w:rsidRPr="00C512B7" w:rsidRDefault="001C6667" w:rsidP="001C6667">
      <w:pPr>
        <w:pStyle w:val="Tekstprzypisudolnego"/>
        <w:spacing w:before="0"/>
        <w:rPr>
          <w:sz w:val="19"/>
          <w:szCs w:val="19"/>
        </w:rPr>
      </w:pPr>
      <w:r w:rsidRPr="00C512B7">
        <w:rPr>
          <w:rStyle w:val="Odwoanieprzypisudolnego"/>
          <w:sz w:val="19"/>
          <w:szCs w:val="19"/>
        </w:rPr>
        <w:footnoteRef/>
      </w:r>
      <w:r w:rsidRPr="00C512B7">
        <w:rPr>
          <w:sz w:val="19"/>
          <w:szCs w:val="19"/>
        </w:rPr>
        <w:t xml:space="preserve"> </w:t>
      </w:r>
      <w:r w:rsidRPr="00C512B7">
        <w:rPr>
          <w:rFonts w:eastAsia="Calibri"/>
          <w:sz w:val="19"/>
          <w:szCs w:val="19"/>
        </w:rPr>
        <w:t>W podziale według formy własności prezentowane dane nie obejmują podmiotów, dla których informacje te nie występują w rejestrze REGON.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4CA" w:rsidRDefault="00655BDA">
    <w:pPr>
      <w:pStyle w:val="Nagwek"/>
    </w:pPr>
    <w:r>
      <w:rPr>
        <w:noProof/>
        <w:lang w:eastAsia="pl-PL"/>
      </w:rPr>
      <w:pict>
        <v:shape id="Schemat blokowy: opóźnienie 6" o:spid="_x0000_s2049" alt="Napis &quot;Informacja sygnalna&quot;" style="position:absolute;margin-left:396.6pt;margin-top:10.3pt;width:162.25pt;height:28.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-relative:text;mso-width-percent:0;mso-height-percent:0;mso-width-relative:margin;mso-height-relative:margin;v-text-anchor:middle" coordsize="3527018,612140" o:spt="100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655BDA" w:rsidRPr="003C6C8D" w:rsidRDefault="00655BDA" w:rsidP="00655BDA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drawing>
        <wp:inline distT="0" distB="0" distL="0" distR="0" wp14:anchorId="0E908F40" wp14:editId="5AD43495">
          <wp:extent cx="1395094" cy="432000"/>
          <wp:effectExtent l="0" t="0" r="0" b="0"/>
          <wp:docPr id="15" name="Obraz 15" descr="Logo Urzędu Statystycznego w Rzeszow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S w Rrzeszo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94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54CA" w:rsidRDefault="006B54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3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5500C4"/>
    <w:multiLevelType w:val="hybridMultilevel"/>
    <w:tmpl w:val="0464C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2308"/>
    <w:rsid w:val="0000341A"/>
    <w:rsid w:val="00003437"/>
    <w:rsid w:val="00005867"/>
    <w:rsid w:val="0000709F"/>
    <w:rsid w:val="00007E86"/>
    <w:rsid w:val="000108B8"/>
    <w:rsid w:val="000108E6"/>
    <w:rsid w:val="00010A67"/>
    <w:rsid w:val="00011BFC"/>
    <w:rsid w:val="000152F5"/>
    <w:rsid w:val="0004582E"/>
    <w:rsid w:val="000470AA"/>
    <w:rsid w:val="00052603"/>
    <w:rsid w:val="00052CB5"/>
    <w:rsid w:val="00055E4C"/>
    <w:rsid w:val="00057CA1"/>
    <w:rsid w:val="00061090"/>
    <w:rsid w:val="000662E2"/>
    <w:rsid w:val="00066883"/>
    <w:rsid w:val="00074DD8"/>
    <w:rsid w:val="00076240"/>
    <w:rsid w:val="000806F7"/>
    <w:rsid w:val="00081144"/>
    <w:rsid w:val="0009048D"/>
    <w:rsid w:val="000909EB"/>
    <w:rsid w:val="00097702"/>
    <w:rsid w:val="000A0747"/>
    <w:rsid w:val="000A32B5"/>
    <w:rsid w:val="000A6DFC"/>
    <w:rsid w:val="000A6FED"/>
    <w:rsid w:val="000B0727"/>
    <w:rsid w:val="000B07A4"/>
    <w:rsid w:val="000B13BE"/>
    <w:rsid w:val="000C135D"/>
    <w:rsid w:val="000C20BF"/>
    <w:rsid w:val="000C422D"/>
    <w:rsid w:val="000C4534"/>
    <w:rsid w:val="000C49F0"/>
    <w:rsid w:val="000C5BB3"/>
    <w:rsid w:val="000C5DE3"/>
    <w:rsid w:val="000C6067"/>
    <w:rsid w:val="000D079E"/>
    <w:rsid w:val="000D15DB"/>
    <w:rsid w:val="000D1D43"/>
    <w:rsid w:val="000D225C"/>
    <w:rsid w:val="000D2A5C"/>
    <w:rsid w:val="000D310B"/>
    <w:rsid w:val="000D7EDF"/>
    <w:rsid w:val="000E0918"/>
    <w:rsid w:val="000E2C49"/>
    <w:rsid w:val="000E37D7"/>
    <w:rsid w:val="000E4E2E"/>
    <w:rsid w:val="000E64F7"/>
    <w:rsid w:val="000E6A7E"/>
    <w:rsid w:val="000E77A0"/>
    <w:rsid w:val="000F2758"/>
    <w:rsid w:val="00100D5D"/>
    <w:rsid w:val="001011C3"/>
    <w:rsid w:val="001039B7"/>
    <w:rsid w:val="00106E5D"/>
    <w:rsid w:val="001072C9"/>
    <w:rsid w:val="00110D87"/>
    <w:rsid w:val="00114DB9"/>
    <w:rsid w:val="001151FB"/>
    <w:rsid w:val="00115926"/>
    <w:rsid w:val="00116087"/>
    <w:rsid w:val="001242EF"/>
    <w:rsid w:val="00130296"/>
    <w:rsid w:val="00131E4D"/>
    <w:rsid w:val="00141D6A"/>
    <w:rsid w:val="001423B6"/>
    <w:rsid w:val="001448A7"/>
    <w:rsid w:val="00146621"/>
    <w:rsid w:val="001479C8"/>
    <w:rsid w:val="00152273"/>
    <w:rsid w:val="00161DC0"/>
    <w:rsid w:val="00162325"/>
    <w:rsid w:val="00166314"/>
    <w:rsid w:val="001764AC"/>
    <w:rsid w:val="001804B2"/>
    <w:rsid w:val="00185435"/>
    <w:rsid w:val="001951DA"/>
    <w:rsid w:val="0019538D"/>
    <w:rsid w:val="001A3B65"/>
    <w:rsid w:val="001A7497"/>
    <w:rsid w:val="001A78C0"/>
    <w:rsid w:val="001B2612"/>
    <w:rsid w:val="001B316F"/>
    <w:rsid w:val="001B6DB2"/>
    <w:rsid w:val="001B7AEC"/>
    <w:rsid w:val="001C2E95"/>
    <w:rsid w:val="001C3269"/>
    <w:rsid w:val="001C6667"/>
    <w:rsid w:val="001D1156"/>
    <w:rsid w:val="001D1DB4"/>
    <w:rsid w:val="001D218A"/>
    <w:rsid w:val="001E3C2E"/>
    <w:rsid w:val="001E3CBC"/>
    <w:rsid w:val="001F0F43"/>
    <w:rsid w:val="001F165D"/>
    <w:rsid w:val="001F3953"/>
    <w:rsid w:val="002144BF"/>
    <w:rsid w:val="00217887"/>
    <w:rsid w:val="00217F7E"/>
    <w:rsid w:val="002210ED"/>
    <w:rsid w:val="00223D6B"/>
    <w:rsid w:val="002323BA"/>
    <w:rsid w:val="00233705"/>
    <w:rsid w:val="00234ED3"/>
    <w:rsid w:val="0024512E"/>
    <w:rsid w:val="002574F9"/>
    <w:rsid w:val="002617B3"/>
    <w:rsid w:val="002626B6"/>
    <w:rsid w:val="00262E30"/>
    <w:rsid w:val="00266381"/>
    <w:rsid w:val="0027104E"/>
    <w:rsid w:val="0027225D"/>
    <w:rsid w:val="00276811"/>
    <w:rsid w:val="0028072D"/>
    <w:rsid w:val="00282699"/>
    <w:rsid w:val="00291659"/>
    <w:rsid w:val="002926DF"/>
    <w:rsid w:val="00296697"/>
    <w:rsid w:val="00297F90"/>
    <w:rsid w:val="002B0472"/>
    <w:rsid w:val="002B6B12"/>
    <w:rsid w:val="002C0FF5"/>
    <w:rsid w:val="002C1D7C"/>
    <w:rsid w:val="002D09B6"/>
    <w:rsid w:val="002D19F2"/>
    <w:rsid w:val="002D3D3B"/>
    <w:rsid w:val="002E6140"/>
    <w:rsid w:val="002E6985"/>
    <w:rsid w:val="002E71B6"/>
    <w:rsid w:val="002F0B8B"/>
    <w:rsid w:val="002F77C8"/>
    <w:rsid w:val="00303A12"/>
    <w:rsid w:val="003040A0"/>
    <w:rsid w:val="00304CE8"/>
    <w:rsid w:val="00304F22"/>
    <w:rsid w:val="00306C7C"/>
    <w:rsid w:val="003166BB"/>
    <w:rsid w:val="00321BAA"/>
    <w:rsid w:val="00322EDD"/>
    <w:rsid w:val="00332320"/>
    <w:rsid w:val="00334B93"/>
    <w:rsid w:val="00341A64"/>
    <w:rsid w:val="00341B62"/>
    <w:rsid w:val="00347D72"/>
    <w:rsid w:val="0035044B"/>
    <w:rsid w:val="00356229"/>
    <w:rsid w:val="00357611"/>
    <w:rsid w:val="00360402"/>
    <w:rsid w:val="00366A4F"/>
    <w:rsid w:val="00367237"/>
    <w:rsid w:val="00367747"/>
    <w:rsid w:val="00367C83"/>
    <w:rsid w:val="00367F80"/>
    <w:rsid w:val="0037077F"/>
    <w:rsid w:val="00373882"/>
    <w:rsid w:val="00373E32"/>
    <w:rsid w:val="00375F25"/>
    <w:rsid w:val="003843DB"/>
    <w:rsid w:val="00384A8C"/>
    <w:rsid w:val="003850E9"/>
    <w:rsid w:val="003861F4"/>
    <w:rsid w:val="003906D5"/>
    <w:rsid w:val="00391B53"/>
    <w:rsid w:val="00393761"/>
    <w:rsid w:val="00396760"/>
    <w:rsid w:val="0039699D"/>
    <w:rsid w:val="00397D18"/>
    <w:rsid w:val="003A1B36"/>
    <w:rsid w:val="003A21DD"/>
    <w:rsid w:val="003A2A39"/>
    <w:rsid w:val="003A52AF"/>
    <w:rsid w:val="003A6159"/>
    <w:rsid w:val="003B07C3"/>
    <w:rsid w:val="003B1454"/>
    <w:rsid w:val="003B2158"/>
    <w:rsid w:val="003C1511"/>
    <w:rsid w:val="003C2C91"/>
    <w:rsid w:val="003C50BB"/>
    <w:rsid w:val="003C59E0"/>
    <w:rsid w:val="003C6C8D"/>
    <w:rsid w:val="003C77A6"/>
    <w:rsid w:val="003D0B3F"/>
    <w:rsid w:val="003D31C5"/>
    <w:rsid w:val="003D4F95"/>
    <w:rsid w:val="003D5F42"/>
    <w:rsid w:val="003D60A9"/>
    <w:rsid w:val="003E097D"/>
    <w:rsid w:val="003E3208"/>
    <w:rsid w:val="003F4C97"/>
    <w:rsid w:val="003F7FE6"/>
    <w:rsid w:val="00400193"/>
    <w:rsid w:val="004025E4"/>
    <w:rsid w:val="00407377"/>
    <w:rsid w:val="0041153E"/>
    <w:rsid w:val="00416562"/>
    <w:rsid w:val="00417C2B"/>
    <w:rsid w:val="004212E7"/>
    <w:rsid w:val="0042446D"/>
    <w:rsid w:val="00427BF8"/>
    <w:rsid w:val="00431C02"/>
    <w:rsid w:val="00437395"/>
    <w:rsid w:val="0044312E"/>
    <w:rsid w:val="0044355A"/>
    <w:rsid w:val="00445047"/>
    <w:rsid w:val="00446DEF"/>
    <w:rsid w:val="00455FA6"/>
    <w:rsid w:val="00460E11"/>
    <w:rsid w:val="00463E39"/>
    <w:rsid w:val="004648AA"/>
    <w:rsid w:val="004657FC"/>
    <w:rsid w:val="004733F6"/>
    <w:rsid w:val="00474812"/>
    <w:rsid w:val="00474D2F"/>
    <w:rsid w:val="00474E69"/>
    <w:rsid w:val="00485713"/>
    <w:rsid w:val="00492406"/>
    <w:rsid w:val="0049621B"/>
    <w:rsid w:val="00496575"/>
    <w:rsid w:val="00496A57"/>
    <w:rsid w:val="004A0D71"/>
    <w:rsid w:val="004A6F7F"/>
    <w:rsid w:val="004B4906"/>
    <w:rsid w:val="004C06D3"/>
    <w:rsid w:val="004C1895"/>
    <w:rsid w:val="004C6D40"/>
    <w:rsid w:val="004D099B"/>
    <w:rsid w:val="004D0F41"/>
    <w:rsid w:val="004D60AE"/>
    <w:rsid w:val="004E1D0E"/>
    <w:rsid w:val="004E3A91"/>
    <w:rsid w:val="004F0C3C"/>
    <w:rsid w:val="004F2E97"/>
    <w:rsid w:val="004F633E"/>
    <w:rsid w:val="004F63FC"/>
    <w:rsid w:val="00500024"/>
    <w:rsid w:val="00505A92"/>
    <w:rsid w:val="00510EED"/>
    <w:rsid w:val="00511936"/>
    <w:rsid w:val="00516C5B"/>
    <w:rsid w:val="00520219"/>
    <w:rsid w:val="005203F1"/>
    <w:rsid w:val="00521BC3"/>
    <w:rsid w:val="00532B55"/>
    <w:rsid w:val="00533632"/>
    <w:rsid w:val="005338CA"/>
    <w:rsid w:val="0054251F"/>
    <w:rsid w:val="005476F9"/>
    <w:rsid w:val="00550618"/>
    <w:rsid w:val="005520D8"/>
    <w:rsid w:val="00556CF1"/>
    <w:rsid w:val="005627D5"/>
    <w:rsid w:val="00566014"/>
    <w:rsid w:val="005762A7"/>
    <w:rsid w:val="0057753D"/>
    <w:rsid w:val="00585731"/>
    <w:rsid w:val="005916D7"/>
    <w:rsid w:val="00592A9E"/>
    <w:rsid w:val="005A698C"/>
    <w:rsid w:val="005B0BBA"/>
    <w:rsid w:val="005C10A0"/>
    <w:rsid w:val="005C20C4"/>
    <w:rsid w:val="005C4BC5"/>
    <w:rsid w:val="005C6582"/>
    <w:rsid w:val="005D6EA1"/>
    <w:rsid w:val="005E0799"/>
    <w:rsid w:val="005E0A0D"/>
    <w:rsid w:val="005E48D7"/>
    <w:rsid w:val="005E4A91"/>
    <w:rsid w:val="005F237F"/>
    <w:rsid w:val="005F2B48"/>
    <w:rsid w:val="005F5A80"/>
    <w:rsid w:val="006029DB"/>
    <w:rsid w:val="006043EE"/>
    <w:rsid w:val="006044FF"/>
    <w:rsid w:val="0060728B"/>
    <w:rsid w:val="00607CC5"/>
    <w:rsid w:val="00613478"/>
    <w:rsid w:val="0061677C"/>
    <w:rsid w:val="00620471"/>
    <w:rsid w:val="00621A93"/>
    <w:rsid w:val="006244CF"/>
    <w:rsid w:val="00633014"/>
    <w:rsid w:val="0063437B"/>
    <w:rsid w:val="0063457B"/>
    <w:rsid w:val="006350B5"/>
    <w:rsid w:val="00636CC0"/>
    <w:rsid w:val="00645F2F"/>
    <w:rsid w:val="006461A6"/>
    <w:rsid w:val="00646341"/>
    <w:rsid w:val="006523FF"/>
    <w:rsid w:val="006528A3"/>
    <w:rsid w:val="00655BDA"/>
    <w:rsid w:val="0065726B"/>
    <w:rsid w:val="00665111"/>
    <w:rsid w:val="006673CA"/>
    <w:rsid w:val="00673C26"/>
    <w:rsid w:val="0067504C"/>
    <w:rsid w:val="00680C18"/>
    <w:rsid w:val="006812AF"/>
    <w:rsid w:val="0068327D"/>
    <w:rsid w:val="0069487B"/>
    <w:rsid w:val="00694AF0"/>
    <w:rsid w:val="00696AB0"/>
    <w:rsid w:val="00696CC5"/>
    <w:rsid w:val="006A2BC3"/>
    <w:rsid w:val="006A5FBF"/>
    <w:rsid w:val="006A715D"/>
    <w:rsid w:val="006B0E9E"/>
    <w:rsid w:val="006B3B1C"/>
    <w:rsid w:val="006B54CA"/>
    <w:rsid w:val="006B5AE4"/>
    <w:rsid w:val="006C3D11"/>
    <w:rsid w:val="006D0A0D"/>
    <w:rsid w:val="006D4054"/>
    <w:rsid w:val="006D47B7"/>
    <w:rsid w:val="006D5525"/>
    <w:rsid w:val="006E02EC"/>
    <w:rsid w:val="006E03C7"/>
    <w:rsid w:val="006E50B4"/>
    <w:rsid w:val="006F52DB"/>
    <w:rsid w:val="006F786B"/>
    <w:rsid w:val="00710E84"/>
    <w:rsid w:val="007211B1"/>
    <w:rsid w:val="00725E9B"/>
    <w:rsid w:val="0073252D"/>
    <w:rsid w:val="00741BE8"/>
    <w:rsid w:val="00742419"/>
    <w:rsid w:val="00746187"/>
    <w:rsid w:val="00747D2B"/>
    <w:rsid w:val="00753585"/>
    <w:rsid w:val="00756E53"/>
    <w:rsid w:val="00761813"/>
    <w:rsid w:val="0076254F"/>
    <w:rsid w:val="00775091"/>
    <w:rsid w:val="00777876"/>
    <w:rsid w:val="007801F5"/>
    <w:rsid w:val="00783776"/>
    <w:rsid w:val="00783CA4"/>
    <w:rsid w:val="007842FB"/>
    <w:rsid w:val="00786124"/>
    <w:rsid w:val="00787D0D"/>
    <w:rsid w:val="00791299"/>
    <w:rsid w:val="0079514B"/>
    <w:rsid w:val="007A2DC1"/>
    <w:rsid w:val="007A3F7A"/>
    <w:rsid w:val="007B0C58"/>
    <w:rsid w:val="007B2785"/>
    <w:rsid w:val="007C003A"/>
    <w:rsid w:val="007C41ED"/>
    <w:rsid w:val="007C6099"/>
    <w:rsid w:val="007D2797"/>
    <w:rsid w:val="007D3319"/>
    <w:rsid w:val="007D335D"/>
    <w:rsid w:val="007D3EB8"/>
    <w:rsid w:val="007E3314"/>
    <w:rsid w:val="007E4B03"/>
    <w:rsid w:val="007E5061"/>
    <w:rsid w:val="007F24B7"/>
    <w:rsid w:val="007F324B"/>
    <w:rsid w:val="007F3F43"/>
    <w:rsid w:val="00800AF4"/>
    <w:rsid w:val="0080553C"/>
    <w:rsid w:val="00805B46"/>
    <w:rsid w:val="00806271"/>
    <w:rsid w:val="00815299"/>
    <w:rsid w:val="00823C72"/>
    <w:rsid w:val="00823DF9"/>
    <w:rsid w:val="0082480C"/>
    <w:rsid w:val="00825DC2"/>
    <w:rsid w:val="00834AD3"/>
    <w:rsid w:val="0084325E"/>
    <w:rsid w:val="00843795"/>
    <w:rsid w:val="008471BE"/>
    <w:rsid w:val="00847F0F"/>
    <w:rsid w:val="00851791"/>
    <w:rsid w:val="00852448"/>
    <w:rsid w:val="008603E0"/>
    <w:rsid w:val="00861A25"/>
    <w:rsid w:val="008664DC"/>
    <w:rsid w:val="0087065A"/>
    <w:rsid w:val="00881569"/>
    <w:rsid w:val="0088258A"/>
    <w:rsid w:val="00886332"/>
    <w:rsid w:val="008919E8"/>
    <w:rsid w:val="00892872"/>
    <w:rsid w:val="008A26D9"/>
    <w:rsid w:val="008B49DD"/>
    <w:rsid w:val="008B5604"/>
    <w:rsid w:val="008C081D"/>
    <w:rsid w:val="008C0C29"/>
    <w:rsid w:val="008C55E0"/>
    <w:rsid w:val="008E521F"/>
    <w:rsid w:val="008F3638"/>
    <w:rsid w:val="008F6F31"/>
    <w:rsid w:val="008F7231"/>
    <w:rsid w:val="008F74DF"/>
    <w:rsid w:val="009127BA"/>
    <w:rsid w:val="009205C5"/>
    <w:rsid w:val="009227A6"/>
    <w:rsid w:val="00925AE8"/>
    <w:rsid w:val="0092772A"/>
    <w:rsid w:val="00933EC1"/>
    <w:rsid w:val="00937CA9"/>
    <w:rsid w:val="009406D7"/>
    <w:rsid w:val="00945B3D"/>
    <w:rsid w:val="00947CE4"/>
    <w:rsid w:val="009530DB"/>
    <w:rsid w:val="00953676"/>
    <w:rsid w:val="00956BD9"/>
    <w:rsid w:val="00963E7D"/>
    <w:rsid w:val="00965C76"/>
    <w:rsid w:val="009705EE"/>
    <w:rsid w:val="00971F54"/>
    <w:rsid w:val="0097682A"/>
    <w:rsid w:val="00977927"/>
    <w:rsid w:val="0098135C"/>
    <w:rsid w:val="0098156A"/>
    <w:rsid w:val="0098366F"/>
    <w:rsid w:val="00991BAC"/>
    <w:rsid w:val="009A0C43"/>
    <w:rsid w:val="009A68C3"/>
    <w:rsid w:val="009A6EA0"/>
    <w:rsid w:val="009B0D0A"/>
    <w:rsid w:val="009B749D"/>
    <w:rsid w:val="009C1335"/>
    <w:rsid w:val="009C1573"/>
    <w:rsid w:val="009C1AB2"/>
    <w:rsid w:val="009C5626"/>
    <w:rsid w:val="009C7251"/>
    <w:rsid w:val="009C73E8"/>
    <w:rsid w:val="009E2E91"/>
    <w:rsid w:val="009E45D8"/>
    <w:rsid w:val="009E6525"/>
    <w:rsid w:val="00A041C5"/>
    <w:rsid w:val="00A06ACF"/>
    <w:rsid w:val="00A12E53"/>
    <w:rsid w:val="00A139F5"/>
    <w:rsid w:val="00A15767"/>
    <w:rsid w:val="00A160FA"/>
    <w:rsid w:val="00A22296"/>
    <w:rsid w:val="00A233E5"/>
    <w:rsid w:val="00A26BF4"/>
    <w:rsid w:val="00A27715"/>
    <w:rsid w:val="00A34303"/>
    <w:rsid w:val="00A365F4"/>
    <w:rsid w:val="00A37665"/>
    <w:rsid w:val="00A42370"/>
    <w:rsid w:val="00A471F0"/>
    <w:rsid w:val="00A47D80"/>
    <w:rsid w:val="00A47FE7"/>
    <w:rsid w:val="00A53132"/>
    <w:rsid w:val="00A561D1"/>
    <w:rsid w:val="00A5637F"/>
    <w:rsid w:val="00A563F2"/>
    <w:rsid w:val="00A566E8"/>
    <w:rsid w:val="00A57B17"/>
    <w:rsid w:val="00A600E3"/>
    <w:rsid w:val="00A65757"/>
    <w:rsid w:val="00A666C7"/>
    <w:rsid w:val="00A76E60"/>
    <w:rsid w:val="00A810F9"/>
    <w:rsid w:val="00A86ECC"/>
    <w:rsid w:val="00A86FCC"/>
    <w:rsid w:val="00A91ACC"/>
    <w:rsid w:val="00A93562"/>
    <w:rsid w:val="00A95BE5"/>
    <w:rsid w:val="00AA12E4"/>
    <w:rsid w:val="00AA6B96"/>
    <w:rsid w:val="00AA710D"/>
    <w:rsid w:val="00AB109D"/>
    <w:rsid w:val="00AB382C"/>
    <w:rsid w:val="00AB6B58"/>
    <w:rsid w:val="00AB6D25"/>
    <w:rsid w:val="00AC069D"/>
    <w:rsid w:val="00AE2D4B"/>
    <w:rsid w:val="00AE4F99"/>
    <w:rsid w:val="00AE5855"/>
    <w:rsid w:val="00AF0592"/>
    <w:rsid w:val="00AF2834"/>
    <w:rsid w:val="00AF380B"/>
    <w:rsid w:val="00AF6EEF"/>
    <w:rsid w:val="00B007C7"/>
    <w:rsid w:val="00B05E33"/>
    <w:rsid w:val="00B06A51"/>
    <w:rsid w:val="00B10097"/>
    <w:rsid w:val="00B14952"/>
    <w:rsid w:val="00B16FFB"/>
    <w:rsid w:val="00B30046"/>
    <w:rsid w:val="00B30AAF"/>
    <w:rsid w:val="00B31E5A"/>
    <w:rsid w:val="00B33DFA"/>
    <w:rsid w:val="00B50732"/>
    <w:rsid w:val="00B522C7"/>
    <w:rsid w:val="00B609AA"/>
    <w:rsid w:val="00B63152"/>
    <w:rsid w:val="00B653AB"/>
    <w:rsid w:val="00B65F9E"/>
    <w:rsid w:val="00B66B19"/>
    <w:rsid w:val="00B73E3B"/>
    <w:rsid w:val="00B7470B"/>
    <w:rsid w:val="00B914E9"/>
    <w:rsid w:val="00B9175B"/>
    <w:rsid w:val="00B91E79"/>
    <w:rsid w:val="00B956EE"/>
    <w:rsid w:val="00BA2239"/>
    <w:rsid w:val="00BA2BA1"/>
    <w:rsid w:val="00BA5CF9"/>
    <w:rsid w:val="00BB0C46"/>
    <w:rsid w:val="00BB216A"/>
    <w:rsid w:val="00BB2420"/>
    <w:rsid w:val="00BB4F09"/>
    <w:rsid w:val="00BB6202"/>
    <w:rsid w:val="00BC7123"/>
    <w:rsid w:val="00BD24AE"/>
    <w:rsid w:val="00BD2B04"/>
    <w:rsid w:val="00BD4E33"/>
    <w:rsid w:val="00BD67B3"/>
    <w:rsid w:val="00BE0A39"/>
    <w:rsid w:val="00BE27CF"/>
    <w:rsid w:val="00BE3559"/>
    <w:rsid w:val="00BE77C3"/>
    <w:rsid w:val="00BF05B9"/>
    <w:rsid w:val="00BF38F7"/>
    <w:rsid w:val="00BF4F5A"/>
    <w:rsid w:val="00C030DE"/>
    <w:rsid w:val="00C07486"/>
    <w:rsid w:val="00C07BE1"/>
    <w:rsid w:val="00C145B1"/>
    <w:rsid w:val="00C16267"/>
    <w:rsid w:val="00C22105"/>
    <w:rsid w:val="00C244B6"/>
    <w:rsid w:val="00C27C68"/>
    <w:rsid w:val="00C30871"/>
    <w:rsid w:val="00C33173"/>
    <w:rsid w:val="00C3702F"/>
    <w:rsid w:val="00C3734B"/>
    <w:rsid w:val="00C465C6"/>
    <w:rsid w:val="00C47C0C"/>
    <w:rsid w:val="00C512B7"/>
    <w:rsid w:val="00C54CB9"/>
    <w:rsid w:val="00C552BF"/>
    <w:rsid w:val="00C62C6B"/>
    <w:rsid w:val="00C64A37"/>
    <w:rsid w:val="00C7158E"/>
    <w:rsid w:val="00C71BDD"/>
    <w:rsid w:val="00C72434"/>
    <w:rsid w:val="00C7250B"/>
    <w:rsid w:val="00C7346B"/>
    <w:rsid w:val="00C77C0E"/>
    <w:rsid w:val="00C8116A"/>
    <w:rsid w:val="00C87620"/>
    <w:rsid w:val="00C903D9"/>
    <w:rsid w:val="00C91541"/>
    <w:rsid w:val="00C91687"/>
    <w:rsid w:val="00C924A8"/>
    <w:rsid w:val="00C92913"/>
    <w:rsid w:val="00C945FE"/>
    <w:rsid w:val="00C96FAA"/>
    <w:rsid w:val="00C97A04"/>
    <w:rsid w:val="00CA107B"/>
    <w:rsid w:val="00CA1F7B"/>
    <w:rsid w:val="00CA2225"/>
    <w:rsid w:val="00CA484D"/>
    <w:rsid w:val="00CC0EF1"/>
    <w:rsid w:val="00CC28D6"/>
    <w:rsid w:val="00CC3CD4"/>
    <w:rsid w:val="00CC5B46"/>
    <w:rsid w:val="00CC65A2"/>
    <w:rsid w:val="00CC739E"/>
    <w:rsid w:val="00CD58B7"/>
    <w:rsid w:val="00CE6588"/>
    <w:rsid w:val="00CE73E8"/>
    <w:rsid w:val="00CF4099"/>
    <w:rsid w:val="00D00796"/>
    <w:rsid w:val="00D008E5"/>
    <w:rsid w:val="00D036B0"/>
    <w:rsid w:val="00D15F10"/>
    <w:rsid w:val="00D17EBA"/>
    <w:rsid w:val="00D23169"/>
    <w:rsid w:val="00D261A2"/>
    <w:rsid w:val="00D264CB"/>
    <w:rsid w:val="00D2689B"/>
    <w:rsid w:val="00D31C24"/>
    <w:rsid w:val="00D32CA1"/>
    <w:rsid w:val="00D336E8"/>
    <w:rsid w:val="00D366D1"/>
    <w:rsid w:val="00D42314"/>
    <w:rsid w:val="00D431A4"/>
    <w:rsid w:val="00D45D9F"/>
    <w:rsid w:val="00D6056A"/>
    <w:rsid w:val="00D614FE"/>
    <w:rsid w:val="00D616D2"/>
    <w:rsid w:val="00D63690"/>
    <w:rsid w:val="00D63B5F"/>
    <w:rsid w:val="00D70EF7"/>
    <w:rsid w:val="00D76453"/>
    <w:rsid w:val="00D81ED5"/>
    <w:rsid w:val="00D8397C"/>
    <w:rsid w:val="00D86124"/>
    <w:rsid w:val="00D87A6B"/>
    <w:rsid w:val="00D91ED7"/>
    <w:rsid w:val="00D92BEF"/>
    <w:rsid w:val="00D94EED"/>
    <w:rsid w:val="00D96026"/>
    <w:rsid w:val="00D97791"/>
    <w:rsid w:val="00DA7C1C"/>
    <w:rsid w:val="00DB1040"/>
    <w:rsid w:val="00DB147A"/>
    <w:rsid w:val="00DB1B7A"/>
    <w:rsid w:val="00DB2B86"/>
    <w:rsid w:val="00DC4F8C"/>
    <w:rsid w:val="00DC6708"/>
    <w:rsid w:val="00DC7452"/>
    <w:rsid w:val="00DD34CF"/>
    <w:rsid w:val="00DD67F5"/>
    <w:rsid w:val="00DD7C28"/>
    <w:rsid w:val="00DE2721"/>
    <w:rsid w:val="00DE2D5F"/>
    <w:rsid w:val="00DF1D0C"/>
    <w:rsid w:val="00DF57AA"/>
    <w:rsid w:val="00DF79A2"/>
    <w:rsid w:val="00DF7FC5"/>
    <w:rsid w:val="00E006A2"/>
    <w:rsid w:val="00E01436"/>
    <w:rsid w:val="00E03139"/>
    <w:rsid w:val="00E045BD"/>
    <w:rsid w:val="00E109EA"/>
    <w:rsid w:val="00E10F58"/>
    <w:rsid w:val="00E15775"/>
    <w:rsid w:val="00E17B77"/>
    <w:rsid w:val="00E20484"/>
    <w:rsid w:val="00E2049A"/>
    <w:rsid w:val="00E23337"/>
    <w:rsid w:val="00E259EA"/>
    <w:rsid w:val="00E32061"/>
    <w:rsid w:val="00E37D54"/>
    <w:rsid w:val="00E42545"/>
    <w:rsid w:val="00E42FF9"/>
    <w:rsid w:val="00E46EDC"/>
    <w:rsid w:val="00E4714C"/>
    <w:rsid w:val="00E47A49"/>
    <w:rsid w:val="00E51AEB"/>
    <w:rsid w:val="00E522A7"/>
    <w:rsid w:val="00E54452"/>
    <w:rsid w:val="00E57212"/>
    <w:rsid w:val="00E604A6"/>
    <w:rsid w:val="00E61169"/>
    <w:rsid w:val="00E664C5"/>
    <w:rsid w:val="00E671A2"/>
    <w:rsid w:val="00E70575"/>
    <w:rsid w:val="00E726DD"/>
    <w:rsid w:val="00E75CE6"/>
    <w:rsid w:val="00E76D26"/>
    <w:rsid w:val="00E76E2E"/>
    <w:rsid w:val="00E90D76"/>
    <w:rsid w:val="00E916FE"/>
    <w:rsid w:val="00E94CED"/>
    <w:rsid w:val="00E94F31"/>
    <w:rsid w:val="00E95166"/>
    <w:rsid w:val="00EA40A8"/>
    <w:rsid w:val="00EA5874"/>
    <w:rsid w:val="00EA71B4"/>
    <w:rsid w:val="00EB0DCC"/>
    <w:rsid w:val="00EB1390"/>
    <w:rsid w:val="00EB2C71"/>
    <w:rsid w:val="00EB4340"/>
    <w:rsid w:val="00EB556D"/>
    <w:rsid w:val="00EB5A7D"/>
    <w:rsid w:val="00EB702A"/>
    <w:rsid w:val="00EC76DA"/>
    <w:rsid w:val="00ED3BDC"/>
    <w:rsid w:val="00ED55C0"/>
    <w:rsid w:val="00ED682B"/>
    <w:rsid w:val="00EE1DF1"/>
    <w:rsid w:val="00EE35F9"/>
    <w:rsid w:val="00EE41D5"/>
    <w:rsid w:val="00EE6613"/>
    <w:rsid w:val="00EE66BB"/>
    <w:rsid w:val="00EE78DF"/>
    <w:rsid w:val="00EF183A"/>
    <w:rsid w:val="00EF1BC5"/>
    <w:rsid w:val="00F017FD"/>
    <w:rsid w:val="00F037A4"/>
    <w:rsid w:val="00F03AAD"/>
    <w:rsid w:val="00F04889"/>
    <w:rsid w:val="00F0520C"/>
    <w:rsid w:val="00F05252"/>
    <w:rsid w:val="00F0560C"/>
    <w:rsid w:val="00F14AF6"/>
    <w:rsid w:val="00F15342"/>
    <w:rsid w:val="00F2249C"/>
    <w:rsid w:val="00F25A1F"/>
    <w:rsid w:val="00F26214"/>
    <w:rsid w:val="00F27272"/>
    <w:rsid w:val="00F27C8F"/>
    <w:rsid w:val="00F32749"/>
    <w:rsid w:val="00F36471"/>
    <w:rsid w:val="00F37172"/>
    <w:rsid w:val="00F4310D"/>
    <w:rsid w:val="00F43F6B"/>
    <w:rsid w:val="00F4477E"/>
    <w:rsid w:val="00F50B85"/>
    <w:rsid w:val="00F52FFA"/>
    <w:rsid w:val="00F55702"/>
    <w:rsid w:val="00F60387"/>
    <w:rsid w:val="00F60E8E"/>
    <w:rsid w:val="00F61577"/>
    <w:rsid w:val="00F666AC"/>
    <w:rsid w:val="00F67D8F"/>
    <w:rsid w:val="00F67EDD"/>
    <w:rsid w:val="00F705B1"/>
    <w:rsid w:val="00F73D24"/>
    <w:rsid w:val="00F74D26"/>
    <w:rsid w:val="00F75377"/>
    <w:rsid w:val="00F8025E"/>
    <w:rsid w:val="00F802BE"/>
    <w:rsid w:val="00F809A7"/>
    <w:rsid w:val="00F8576E"/>
    <w:rsid w:val="00F86024"/>
    <w:rsid w:val="00F8611A"/>
    <w:rsid w:val="00F9069F"/>
    <w:rsid w:val="00F92E74"/>
    <w:rsid w:val="00F93EA6"/>
    <w:rsid w:val="00F94375"/>
    <w:rsid w:val="00F95736"/>
    <w:rsid w:val="00F95CA0"/>
    <w:rsid w:val="00FA30C8"/>
    <w:rsid w:val="00FA5128"/>
    <w:rsid w:val="00FA6393"/>
    <w:rsid w:val="00FA7260"/>
    <w:rsid w:val="00FB3BC0"/>
    <w:rsid w:val="00FB42D4"/>
    <w:rsid w:val="00FB4FDC"/>
    <w:rsid w:val="00FB5906"/>
    <w:rsid w:val="00FB762F"/>
    <w:rsid w:val="00FC28B1"/>
    <w:rsid w:val="00FC2AED"/>
    <w:rsid w:val="00FD1CFC"/>
    <w:rsid w:val="00FD5EA7"/>
    <w:rsid w:val="00FE3900"/>
    <w:rsid w:val="00FE5606"/>
    <w:rsid w:val="00FF0733"/>
    <w:rsid w:val="00FF3587"/>
    <w:rsid w:val="00FF36C4"/>
    <w:rsid w:val="00FF64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DCAE9A3-10C5-4FE2-8ED4-F5FD41AC3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233E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233E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233E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A233E5"/>
    <w:rPr>
      <w:rFonts w:ascii="Fira Sans" w:hAnsi="Fira Sans"/>
      <w:color w:val="FFFFFF" w:themeColor="background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image" Target="media/image6.png"/><Relationship Id="rId26" Type="http://schemas.openxmlformats.org/officeDocument/2006/relationships/hyperlink" Target="http://stat.gov.pl/metainformacje/slownik-pojec/pojecia-stosowane-w-statystyce-publicznej/816,pojecie.html" TargetMode="External"/><Relationship Id="rId21" Type="http://schemas.openxmlformats.org/officeDocument/2006/relationships/hyperlink" Target="https://rzeszow.stat.gov.pl/opracowania-biezace/komunikaty-i-biuletyny/inne-opracowania/biuletyn-statystyczny-wojewodztwa-podkarpackiego-iii-kwartal-2021-r-,3,40.html" TargetMode="External"/><Relationship Id="rId34" Type="http://schemas.openxmlformats.org/officeDocument/2006/relationships/hyperlink" Target="http://bip.stat.gov.pl/dzialalnosc-statystyki-publicznej/rejestr-regon/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image" Target="media/image5.emf"/><Relationship Id="rId25" Type="http://schemas.openxmlformats.org/officeDocument/2006/relationships/hyperlink" Target="http://stat.gov.pl/metainformacje/slownik-pojec/pojecia-stosowane-w-statystyce-publicznej/97,pojecie.html" TargetMode="External"/><Relationship Id="rId33" Type="http://schemas.openxmlformats.org/officeDocument/2006/relationships/hyperlink" Target="http://stat.gov.pl/metainformacje/slownik-pojec/pojecia-stosowane-w-statystyce-publicznej/90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hyperlink" Target="http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yperlink" Target="https://bdl.stat.gov.pl/BDL/start" TargetMode="External"/><Relationship Id="rId32" Type="http://schemas.openxmlformats.org/officeDocument/2006/relationships/hyperlink" Target="http://stat.gov.pl/metainformacje/slownik-pojec/pojecia-stosowane-w-statystyce-publicznej/2961,pojecie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yperlink" Target="https://rzeszow.stat.gov.pl/publikacje-i-foldery/podmioty-gospodarcze/zmiany-strukturalne-grup-podmiotow-gospodarki-narodowej-w-rejestrze-regon-w-wojewodztwie-podkarpackim-w-latach-2019-i-2020,3,8.html" TargetMode="External"/><Relationship Id="rId28" Type="http://schemas.openxmlformats.org/officeDocument/2006/relationships/hyperlink" Target="http://stat.gov.pl/metainformacje/slownik-pojec/pojecia-stosowane-w-statystyce-publicznej/815,pojecie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://stat.gov.pl/metainformacje/slownik-pojec/pojecia-stosowane-w-statystyce-publicznej/296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hyperlink" Target="https://rzeszow.stat.gov.pl/opracowania-biezace/komunikaty-i-biuletyny/inne-opracowania/komunikat-o-sytuacji-spoleczno-gospodarczej-wojewodztwa-podkarpackiego-w-grudniu-2021-r-,2,114.html" TargetMode="External"/><Relationship Id="rId27" Type="http://schemas.openxmlformats.org/officeDocument/2006/relationships/hyperlink" Target="http://stat.gov.pl/metainformacje/slownik-pojec/pojecia-stosowane-w-statystyce-publicznej/817,pojecie.html" TargetMode="External"/><Relationship Id="rId30" Type="http://schemas.openxmlformats.org/officeDocument/2006/relationships/hyperlink" Target="http://stat.gov.pl/metainformacje/slownik-pojec/pojecia-stosowane-w-statystyce-publicznej/820,pojecie.html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itkowiecr\Desktop\Dysk_D\dysk_C\Komunikaty\2022\Sygnalna_REGON\tablice_sygnalna2022%20do%20map%20i%20wykres&#243;w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ysk_C\Komunikaty\2019\REGON%202019\tablice_sygnalna%202018%20dane%20do%20wykres&#243;w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itkowiecr\Desktop\Dysk_D\dysk_C\Komunikaty\2022\Sygnalna_REGON\tablice_sygnalna2022%20do%20map%20i%20wykres&#243;w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282753398515243E-2"/>
          <c:y val="0.16108721986674743"/>
          <c:w val="0.8941617677907221"/>
          <c:h val="0.68853825964062187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rgbClr val="1E2769"/>
            </a:solidFill>
          </c:spPr>
          <c:invertIfNegative val="0"/>
          <c:cat>
            <c:numRef>
              <c:f>'podmioty '!$A$24:$A$33</c:f>
              <c:numCache>
                <c:formatCode>General</c:formatCode>
                <c:ptCount val="10"/>
                <c:pt idx="0">
                  <c:v>2000</c:v>
                </c:pt>
                <c:pt idx="1">
                  <c:v>2005</c:v>
                </c:pt>
                <c:pt idx="2">
                  <c:v>2010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'podmioty '!$B$24:$B$33</c:f>
              <c:numCache>
                <c:formatCode>General</c:formatCode>
                <c:ptCount val="10"/>
                <c:pt idx="0">
                  <c:v>128399</c:v>
                </c:pt>
                <c:pt idx="1">
                  <c:v>139059</c:v>
                </c:pt>
                <c:pt idx="2">
                  <c:v>152618</c:v>
                </c:pt>
                <c:pt idx="3">
                  <c:v>165155</c:v>
                </c:pt>
                <c:pt idx="4">
                  <c:v>167749</c:v>
                </c:pt>
                <c:pt idx="5">
                  <c:v>171070</c:v>
                </c:pt>
                <c:pt idx="6">
                  <c:v>174830</c:v>
                </c:pt>
                <c:pt idx="7">
                  <c:v>181107</c:v>
                </c:pt>
                <c:pt idx="8">
                  <c:v>188360</c:v>
                </c:pt>
                <c:pt idx="9">
                  <c:v>196532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D4-4D2A-BA11-0F5F241CB9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5028176"/>
        <c:axId val="1195013488"/>
      </c:barChart>
      <c:catAx>
        <c:axId val="1195028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95013488"/>
        <c:crosses val="autoZero"/>
        <c:auto val="1"/>
        <c:lblAlgn val="ctr"/>
        <c:lblOffset val="100"/>
        <c:noMultiLvlLbl val="0"/>
      </c:catAx>
      <c:valAx>
        <c:axId val="1195013488"/>
        <c:scaling>
          <c:orientation val="minMax"/>
          <c:max val="20200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900" b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defRPr>
                </a:pPr>
                <a:r>
                  <a:rPr lang="pl-PL" sz="900" b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1.5318465308795468E-2"/>
              <c:y val="4.7521297429359156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95028176"/>
        <c:crosses val="autoZero"/>
        <c:crossBetween val="between"/>
        <c:dispUnits>
          <c:builtInUnit val="thousands"/>
        </c:dispUnits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169269980492946"/>
          <c:y val="5.1014483439099222E-2"/>
          <c:w val="0.43340462189061812"/>
          <c:h val="0.73749816501231724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'podmioty według sekcji'!$A$34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'podmioty według sekcji'!$B$32:$H$32</c:f>
              <c:strCache>
                <c:ptCount val="7"/>
                <c:pt idx="0">
                  <c:v>Handel; naprawa pojazdów samochodowych</c:v>
                </c:pt>
                <c:pt idx="1">
                  <c:v>Budownictwo</c:v>
                </c:pt>
                <c:pt idx="2">
                  <c:v>Przemysł</c:v>
                </c:pt>
                <c:pt idx="3">
                  <c:v>Działalnść profesjonalna, naukowa i techniczna</c:v>
                </c:pt>
                <c:pt idx="4">
                  <c:v>Transport i gospodarka magazynowa</c:v>
                </c:pt>
                <c:pt idx="5">
                  <c:v>Opieka zdrowotna i pomoc społeczna</c:v>
                </c:pt>
                <c:pt idx="6">
                  <c:v>Edukacja</c:v>
                </c:pt>
              </c:strCache>
            </c:strRef>
          </c:cat>
          <c:val>
            <c:numRef>
              <c:f>'podmioty według sekcji'!$B$34:$H$34</c:f>
              <c:numCache>
                <c:formatCode>General</c:formatCode>
                <c:ptCount val="7"/>
                <c:pt idx="0">
                  <c:v>42361</c:v>
                </c:pt>
                <c:pt idx="1">
                  <c:v>31354</c:v>
                </c:pt>
                <c:pt idx="2">
                  <c:v>19699</c:v>
                </c:pt>
                <c:pt idx="3">
                  <c:v>17800</c:v>
                </c:pt>
                <c:pt idx="4">
                  <c:v>13119</c:v>
                </c:pt>
                <c:pt idx="5">
                  <c:v>11894</c:v>
                </c:pt>
                <c:pt idx="6">
                  <c:v>7219</c:v>
                </c:pt>
              </c:numCache>
            </c:numRef>
          </c:val>
        </c:ser>
        <c:ser>
          <c:idx val="0"/>
          <c:order val="1"/>
          <c:tx>
            <c:strRef>
              <c:f>'podmioty według sekcji'!$A$33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cat>
            <c:strRef>
              <c:f>'podmioty według sekcji'!$B$32:$H$32</c:f>
              <c:strCache>
                <c:ptCount val="7"/>
                <c:pt idx="0">
                  <c:v>Handel; naprawa pojazdów samochodowych</c:v>
                </c:pt>
                <c:pt idx="1">
                  <c:v>Budownictwo</c:v>
                </c:pt>
                <c:pt idx="2">
                  <c:v>Przemysł</c:v>
                </c:pt>
                <c:pt idx="3">
                  <c:v>Działalnść profesjonalna, naukowa i techniczna</c:v>
                </c:pt>
                <c:pt idx="4">
                  <c:v>Transport i gospodarka magazynowa</c:v>
                </c:pt>
                <c:pt idx="5">
                  <c:v>Opieka zdrowotna i pomoc społeczna</c:v>
                </c:pt>
                <c:pt idx="6">
                  <c:v>Edukacja</c:v>
                </c:pt>
              </c:strCache>
            </c:strRef>
          </c:cat>
          <c:val>
            <c:numRef>
              <c:f>'podmioty według sekcji'!$B$33:$H$33</c:f>
              <c:numCache>
                <c:formatCode>General</c:formatCode>
                <c:ptCount val="7"/>
                <c:pt idx="0">
                  <c:v>41917</c:v>
                </c:pt>
                <c:pt idx="1">
                  <c:v>28992</c:v>
                </c:pt>
                <c:pt idx="2">
                  <c:v>19015</c:v>
                </c:pt>
                <c:pt idx="3">
                  <c:v>16988</c:v>
                </c:pt>
                <c:pt idx="4">
                  <c:v>12745</c:v>
                </c:pt>
                <c:pt idx="5">
                  <c:v>11308</c:v>
                </c:pt>
                <c:pt idx="6">
                  <c:v>6878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195022192"/>
        <c:axId val="1195026544"/>
      </c:barChart>
      <c:catAx>
        <c:axId val="119502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5026544"/>
        <c:crosses val="autoZero"/>
        <c:auto val="1"/>
        <c:lblAlgn val="ctr"/>
        <c:lblOffset val="100"/>
        <c:noMultiLvlLbl val="0"/>
      </c:catAx>
      <c:valAx>
        <c:axId val="1195026544"/>
        <c:scaling>
          <c:orientation val="minMax"/>
          <c:max val="5000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95022192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9463479039269758"/>
          <c:y val="0.23680579951052383"/>
          <c:w val="8.9878625836364995E-2"/>
          <c:h val="0.16225161935380678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146723443865941E-2"/>
          <c:y val="0.21578808583645145"/>
          <c:w val="0.39288733592906094"/>
          <c:h val="0.75512979275216707"/>
        </c:manualLayout>
      </c:layout>
      <c:pieChart>
        <c:varyColors val="1"/>
        <c:ser>
          <c:idx val="0"/>
          <c:order val="0"/>
          <c:spPr>
            <a:solidFill>
              <a:srgbClr val="7030A0"/>
            </a:solidFill>
          </c:spPr>
          <c:explosion val="4"/>
          <c:dPt>
            <c:idx val="0"/>
            <c:bubble3D val="0"/>
            <c:explosion val="2"/>
            <c:spPr>
              <a:solidFill>
                <a:srgbClr val="CCD2E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4E9-473F-8736-6ADFA7F90F8C}"/>
              </c:ext>
            </c:extLst>
          </c:dPt>
          <c:dPt>
            <c:idx val="1"/>
            <c:bubble3D val="0"/>
            <c:spPr>
              <a:solidFill>
                <a:srgbClr val="6677A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4E9-473F-8736-6ADFA7F90F8C}"/>
              </c:ext>
            </c:extLst>
          </c:dPt>
          <c:dPt>
            <c:idx val="2"/>
            <c:bubble3D val="0"/>
            <c:spPr>
              <a:solidFill>
                <a:srgbClr val="001D77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4E9-473F-8736-6ADFA7F90F8C}"/>
              </c:ext>
            </c:extLst>
          </c:dPt>
          <c:dPt>
            <c:idx val="3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4E9-473F-8736-6ADFA7F90F8C}"/>
              </c:ext>
            </c:extLst>
          </c:dPt>
          <c:dLbls>
            <c:dLbl>
              <c:idx val="0"/>
              <c:layout>
                <c:manualLayout>
                  <c:x val="-3.3735659531310282E-2"/>
                  <c:y val="-0.17804154302670624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latin typeface="Arial" pitchFamily="34" charset="0"/>
                        <a:cs typeface="Arial" pitchFamily="34" charset="0"/>
                      </a:rPr>
                      <a:t>96,2%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4E9-473F-8736-6ADFA7F90F8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403641428367991"/>
                  <c:y val="-4.8471092448755498E-2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latin typeface="Arial" pitchFamily="34" charset="0"/>
                        <a:cs typeface="Arial" pitchFamily="34" charset="0"/>
                      </a:rPr>
                      <a:t>3,0%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4E9-473F-8736-6ADFA7F90F8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2165198031322E-2"/>
                  <c:y val="-0.14979989519114265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latin typeface="Arial" pitchFamily="34" charset="0"/>
                        <a:cs typeface="Arial" pitchFamily="34" charset="0"/>
                      </a:rPr>
                      <a:t>0,7%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3916654220604427"/>
                  <c:y val="-4.8639988250726837E-2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latin typeface="Arial" pitchFamily="34" charset="0"/>
                        <a:cs typeface="Arial" pitchFamily="34" charset="0"/>
                      </a:rPr>
                      <a:t>0,1%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4E9-473F-8736-6ADFA7F90F8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'struktura podmiotów'!$D$8:$D$11</c:f>
              <c:strCache>
                <c:ptCount val="4"/>
                <c:pt idx="0">
                  <c:v>0-9</c:v>
                </c:pt>
                <c:pt idx="1">
                  <c:v>10-49</c:v>
                </c:pt>
                <c:pt idx="2">
                  <c:v>50-249</c:v>
                </c:pt>
                <c:pt idx="3">
                  <c:v>250 i więcej</c:v>
                </c:pt>
              </c:strCache>
            </c:strRef>
          </c:cat>
          <c:val>
            <c:numRef>
              <c:f>'struktura podmiotów'!$E$8:$E$11</c:f>
              <c:numCache>
                <c:formatCode>0.0</c:formatCode>
                <c:ptCount val="4"/>
                <c:pt idx="0">
                  <c:v>95.788480237945407</c:v>
                </c:pt>
                <c:pt idx="1">
                  <c:v>3.3638391580392382</c:v>
                </c:pt>
                <c:pt idx="2">
                  <c:v>0.74243550877995756</c:v>
                </c:pt>
                <c:pt idx="3">
                  <c:v>0.10524509523537152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4E9-473F-8736-6ADFA7F90F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"/>
      </c:pieChart>
    </c:plotArea>
    <c:legend>
      <c:legendPos val="r"/>
      <c:layout>
        <c:manualLayout>
          <c:xMode val="edge"/>
          <c:yMode val="edge"/>
          <c:x val="0.63832981949157541"/>
          <c:y val="0.39134425704205372"/>
          <c:w val="0.27671000211872504"/>
          <c:h val="0.56606930068459549"/>
        </c:manualLayout>
      </c:layout>
      <c:overlay val="0"/>
      <c:txPr>
        <a:bodyPr/>
        <a:lstStyle/>
        <a:p>
          <a:pPr>
            <a:defRPr sz="9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1E2769"/>
            </a:solidFill>
          </c:spPr>
          <c:invertIfNegative val="0"/>
          <c:cat>
            <c:numRef>
              <c:f>'podmioty na 1000 ludności'!$U$42:$AD$42</c:f>
              <c:numCache>
                <c:formatCode>General</c:formatCode>
                <c:ptCount val="10"/>
                <c:pt idx="0">
                  <c:v>2000</c:v>
                </c:pt>
                <c:pt idx="1">
                  <c:v>2005</c:v>
                </c:pt>
                <c:pt idx="2">
                  <c:v>2010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'podmioty na 1000 ludności'!$U$43:$AD$43</c:f>
              <c:numCache>
                <c:formatCode>0.0</c:formatCode>
                <c:ptCount val="10"/>
                <c:pt idx="0">
                  <c:v>61.102373445958001</c:v>
                </c:pt>
                <c:pt idx="1">
                  <c:v>66.273388988892236</c:v>
                </c:pt>
                <c:pt idx="2">
                  <c:v>71.720737536819513</c:v>
                </c:pt>
                <c:pt idx="3">
                  <c:v>77.635167595690731</c:v>
                </c:pt>
                <c:pt idx="4">
                  <c:v>78.842162454832931</c:v>
                </c:pt>
                <c:pt idx="5">
                  <c:v>80.347070034915532</c:v>
                </c:pt>
                <c:pt idx="6">
                  <c:v>82.128125136523977</c:v>
                </c:pt>
                <c:pt idx="7">
                  <c:v>85.1</c:v>
                </c:pt>
                <c:pt idx="8">
                  <c:v>88.6</c:v>
                </c:pt>
                <c:pt idx="9">
                  <c:v>92.9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DC-4338-AC37-5423E7D9AB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axId val="1195018384"/>
        <c:axId val="1195015120"/>
      </c:barChart>
      <c:catAx>
        <c:axId val="119501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195015120"/>
        <c:crosses val="autoZero"/>
        <c:auto val="1"/>
        <c:lblAlgn val="ctr"/>
        <c:lblOffset val="100"/>
        <c:noMultiLvlLbl val="0"/>
      </c:catAx>
      <c:valAx>
        <c:axId val="1195015120"/>
        <c:scaling>
          <c:orientation val="minMax"/>
          <c:max val="100"/>
        </c:scaling>
        <c:delete val="0"/>
        <c:axPos val="l"/>
        <c:numFmt formatCode="0.0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9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11950183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0.91842</cdr:x>
      <cdr:y>0.79887</cdr:y>
    </cdr:from>
    <cdr:to>
      <cdr:x>0.98113</cdr:x>
      <cdr:y>0.93626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100066" y="1821146"/>
          <a:ext cx="348234" cy="3132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B7A55E-5AF4-4E27-832C-1374A8596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3014</TotalTime>
  <Pages>5</Pages>
  <Words>995</Words>
  <Characters>5970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Litkowiec Rajmund</cp:lastModifiedBy>
  <cp:revision>209</cp:revision>
  <cp:lastPrinted>2021-02-11T13:49:00Z</cp:lastPrinted>
  <dcterms:created xsi:type="dcterms:W3CDTF">2020-02-03T08:19:00Z</dcterms:created>
  <dcterms:modified xsi:type="dcterms:W3CDTF">2022-02-15T10:03:00Z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